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3B" w:rsidRPr="00B536A0" w:rsidRDefault="00A600B5" w:rsidP="00971F3B">
      <w:pPr>
        <w:pStyle w:val="Ttulo1"/>
        <w:ind w:firstLine="708"/>
        <w:jc w:val="both"/>
        <w:rPr>
          <w:rFonts w:ascii="Calibri" w:hAnsi="Calibri"/>
          <w:b w:val="0"/>
          <w:i w:val="0"/>
          <w:color w:val="767171" w:themeColor="background2" w:themeShade="80"/>
          <w:sz w:val="26"/>
          <w:szCs w:val="27"/>
        </w:rPr>
      </w:pPr>
      <w:r>
        <w:rPr>
          <w:rFonts w:ascii="Calibri" w:hAnsi="Calibri"/>
          <w:i w:val="0"/>
          <w:color w:val="767171" w:themeColor="background2" w:themeShade="80"/>
          <w:sz w:val="26"/>
          <w:szCs w:val="27"/>
        </w:rPr>
        <w:t>León, Guanajuato, a 28</w:t>
      </w:r>
      <w:r w:rsidR="00971F3B" w:rsidRPr="00B536A0">
        <w:rPr>
          <w:rFonts w:ascii="Calibri" w:hAnsi="Calibri"/>
          <w:i w:val="0"/>
          <w:color w:val="767171" w:themeColor="background2" w:themeShade="80"/>
          <w:sz w:val="26"/>
          <w:szCs w:val="27"/>
        </w:rPr>
        <w:t xml:space="preserve"> veinti</w:t>
      </w:r>
      <w:r>
        <w:rPr>
          <w:rFonts w:ascii="Calibri" w:hAnsi="Calibri"/>
          <w:i w:val="0"/>
          <w:color w:val="767171" w:themeColor="background2" w:themeShade="80"/>
          <w:sz w:val="26"/>
          <w:szCs w:val="27"/>
        </w:rPr>
        <w:t>ocho</w:t>
      </w:r>
      <w:r w:rsidR="00971F3B" w:rsidRPr="00B536A0">
        <w:rPr>
          <w:rFonts w:ascii="Calibri" w:hAnsi="Calibri"/>
          <w:i w:val="0"/>
          <w:color w:val="767171" w:themeColor="background2" w:themeShade="80"/>
          <w:sz w:val="26"/>
          <w:szCs w:val="27"/>
        </w:rPr>
        <w:t xml:space="preserve"> de marzo del año 2017 dos mil diecisiete</w:t>
      </w:r>
      <w:r w:rsidR="00971F3B" w:rsidRPr="00B536A0">
        <w:rPr>
          <w:rFonts w:ascii="Calibri" w:hAnsi="Calibri"/>
          <w:b w:val="0"/>
          <w:bCs w:val="0"/>
          <w:i w:val="0"/>
          <w:iCs w:val="0"/>
          <w:color w:val="767171" w:themeColor="background2" w:themeShade="80"/>
          <w:sz w:val="26"/>
          <w:szCs w:val="27"/>
        </w:rPr>
        <w:t xml:space="preserve">. . . . . . . . . . . . . . . . . . . . . . . . . . . . . . . . . . . . . . . . . . . . . . . . . . . . . . . . . . . . . </w:t>
      </w:r>
    </w:p>
    <w:p w:rsidR="00971F3B" w:rsidRPr="00B536A0" w:rsidRDefault="00971F3B" w:rsidP="00971F3B">
      <w:pPr>
        <w:rPr>
          <w:rFonts w:ascii="Calibri" w:hAnsi="Calibri"/>
          <w:color w:val="767171" w:themeColor="background2" w:themeShade="80"/>
          <w:sz w:val="22"/>
          <w:szCs w:val="27"/>
          <w:lang w:val="es-MX"/>
        </w:rPr>
      </w:pPr>
    </w:p>
    <w:p w:rsidR="00971F3B" w:rsidRPr="00B536A0" w:rsidRDefault="00971F3B" w:rsidP="00971F3B">
      <w:pPr>
        <w:pStyle w:val="Ttulo1"/>
        <w:ind w:firstLine="708"/>
        <w:jc w:val="both"/>
        <w:rPr>
          <w:rFonts w:ascii="Calibri" w:hAnsi="Calibri" w:cs="Arial"/>
          <w:color w:val="767171" w:themeColor="background2" w:themeShade="80"/>
          <w:sz w:val="26"/>
          <w:szCs w:val="27"/>
        </w:rPr>
      </w:pPr>
      <w:r w:rsidRPr="00B536A0">
        <w:rPr>
          <w:rFonts w:ascii="Calibri" w:hAnsi="Calibri" w:cs="Arial"/>
          <w:color w:val="767171" w:themeColor="background2" w:themeShade="80"/>
          <w:sz w:val="26"/>
          <w:szCs w:val="27"/>
        </w:rPr>
        <w:t xml:space="preserve">V I S T O S </w:t>
      </w:r>
      <w:r w:rsidRPr="00B536A0">
        <w:rPr>
          <w:rFonts w:ascii="Calibri" w:hAnsi="Calibri" w:cs="Arial"/>
          <w:b w:val="0"/>
          <w:i w:val="0"/>
          <w:color w:val="767171" w:themeColor="background2" w:themeShade="80"/>
          <w:sz w:val="26"/>
          <w:szCs w:val="27"/>
        </w:rPr>
        <w:t xml:space="preserve">para dictar sentencia definitiva, los autos del proceso administrativo identificado con el número </w:t>
      </w:r>
      <w:r w:rsidRPr="00B536A0">
        <w:rPr>
          <w:rFonts w:ascii="Calibri" w:hAnsi="Calibri" w:cs="Arial"/>
          <w:i w:val="0"/>
          <w:color w:val="767171" w:themeColor="background2" w:themeShade="80"/>
          <w:sz w:val="26"/>
          <w:szCs w:val="27"/>
        </w:rPr>
        <w:t>130/2016-JN</w:t>
      </w:r>
      <w:r w:rsidRPr="00B536A0">
        <w:rPr>
          <w:rFonts w:ascii="Calibri" w:hAnsi="Calibri" w:cs="Arial"/>
          <w:b w:val="0"/>
          <w:i w:val="0"/>
          <w:color w:val="767171" w:themeColor="background2" w:themeShade="80"/>
          <w:sz w:val="26"/>
          <w:szCs w:val="27"/>
        </w:rPr>
        <w:t xml:space="preserve">, promovido por la ciudadana </w:t>
      </w:r>
      <w:r w:rsidR="0032098E">
        <w:rPr>
          <w:rFonts w:ascii="Calibri" w:hAnsi="Calibri" w:cs="Arial"/>
          <w:i w:val="0"/>
          <w:color w:val="767171" w:themeColor="background2" w:themeShade="80"/>
          <w:sz w:val="26"/>
          <w:szCs w:val="27"/>
        </w:rPr>
        <w:t>*****</w:t>
      </w:r>
      <w:r w:rsidRPr="00B536A0">
        <w:rPr>
          <w:rFonts w:ascii="Calibri" w:hAnsi="Calibri" w:cs="Arial"/>
          <w:color w:val="767171" w:themeColor="background2" w:themeShade="80"/>
          <w:sz w:val="26"/>
          <w:szCs w:val="27"/>
        </w:rPr>
        <w:t xml:space="preserve">; </w:t>
      </w:r>
      <w:r w:rsidRPr="00B536A0">
        <w:rPr>
          <w:rFonts w:ascii="Calibri" w:hAnsi="Calibri" w:cs="Arial"/>
          <w:i w:val="0"/>
          <w:color w:val="767171" w:themeColor="background2" w:themeShade="80"/>
          <w:sz w:val="26"/>
          <w:szCs w:val="27"/>
        </w:rPr>
        <w:t>y</w:t>
      </w:r>
      <w:proofErr w:type="gramStart"/>
      <w:r w:rsidRPr="00B536A0">
        <w:rPr>
          <w:rFonts w:ascii="Calibri" w:hAnsi="Calibri" w:cs="Arial"/>
          <w:i w:val="0"/>
          <w:color w:val="767171" w:themeColor="background2" w:themeShade="80"/>
          <w:sz w:val="26"/>
          <w:szCs w:val="27"/>
        </w:rPr>
        <w:t>,</w:t>
      </w:r>
      <w:r w:rsidRPr="00B536A0">
        <w:rPr>
          <w:rFonts w:ascii="Calibri" w:hAnsi="Calibri" w:cs="Arial"/>
          <w:color w:val="767171" w:themeColor="background2" w:themeShade="80"/>
          <w:sz w:val="26"/>
          <w:szCs w:val="27"/>
        </w:rPr>
        <w:t xml:space="preserve"> .</w:t>
      </w:r>
      <w:proofErr w:type="gramEnd"/>
      <w:r w:rsidRPr="00B536A0">
        <w:rPr>
          <w:rFonts w:ascii="Calibri" w:hAnsi="Calibri" w:cs="Arial"/>
          <w:color w:val="767171" w:themeColor="background2" w:themeShade="80"/>
          <w:sz w:val="26"/>
          <w:szCs w:val="27"/>
        </w:rPr>
        <w:t xml:space="preserve"> . . . . . . . . . . . . . . . . . . . . . . . . . . . </w:t>
      </w:r>
    </w:p>
    <w:p w:rsidR="00971F3B" w:rsidRPr="00557BC5" w:rsidRDefault="00971F3B" w:rsidP="00971F3B">
      <w:pPr>
        <w:pStyle w:val="Textoindependiente"/>
        <w:rPr>
          <w:rFonts w:ascii="Calibri" w:hAnsi="Calibri" w:cs="Arial"/>
          <w:color w:val="A6A6A6" w:themeColor="background1" w:themeShade="A6"/>
          <w:sz w:val="22"/>
          <w:szCs w:val="27"/>
        </w:rPr>
      </w:pPr>
    </w:p>
    <w:p w:rsidR="00971F3B" w:rsidRPr="00686852" w:rsidRDefault="00971F3B" w:rsidP="00971F3B">
      <w:pPr>
        <w:ind w:firstLine="708"/>
        <w:jc w:val="both"/>
        <w:rPr>
          <w:rFonts w:ascii="Calibri" w:hAnsi="Calibri" w:cs="Arial"/>
          <w:color w:val="A6A6A6" w:themeColor="background1" w:themeShade="A6"/>
          <w:sz w:val="22"/>
          <w:szCs w:val="27"/>
        </w:rPr>
      </w:pPr>
    </w:p>
    <w:p w:rsidR="00971F3B" w:rsidRPr="00E67CCA" w:rsidRDefault="00971F3B" w:rsidP="00971F3B">
      <w:pPr>
        <w:pStyle w:val="Textoindependiente"/>
        <w:ind w:firstLine="708"/>
        <w:jc w:val="center"/>
        <w:rPr>
          <w:rFonts w:ascii="Calibri" w:hAnsi="Calibri" w:cs="Arial"/>
          <w:b/>
          <w:bCs/>
          <w:i/>
          <w:iCs/>
          <w:color w:val="767171" w:themeColor="background2" w:themeShade="80"/>
          <w:sz w:val="26"/>
          <w:szCs w:val="27"/>
        </w:rPr>
      </w:pPr>
      <w:r w:rsidRPr="00E67CCA">
        <w:rPr>
          <w:rFonts w:ascii="Calibri" w:hAnsi="Calibri" w:cs="Arial"/>
          <w:b/>
          <w:bCs/>
          <w:i/>
          <w:iCs/>
          <w:color w:val="767171" w:themeColor="background2" w:themeShade="80"/>
          <w:sz w:val="26"/>
          <w:szCs w:val="27"/>
        </w:rPr>
        <w:t xml:space="preserve">C O N S I D E R A N D </w:t>
      </w:r>
      <w:proofErr w:type="gramStart"/>
      <w:r w:rsidRPr="00E67CCA">
        <w:rPr>
          <w:rFonts w:ascii="Calibri" w:hAnsi="Calibri" w:cs="Arial"/>
          <w:b/>
          <w:bCs/>
          <w:i/>
          <w:iCs/>
          <w:color w:val="767171" w:themeColor="background2" w:themeShade="80"/>
          <w:sz w:val="26"/>
          <w:szCs w:val="27"/>
        </w:rPr>
        <w:t>O :</w:t>
      </w:r>
      <w:proofErr w:type="gramEnd"/>
    </w:p>
    <w:p w:rsidR="00971F3B" w:rsidRPr="00E67CCA" w:rsidRDefault="00971F3B" w:rsidP="00971F3B">
      <w:pPr>
        <w:pStyle w:val="Textoindependiente"/>
        <w:ind w:firstLine="708"/>
        <w:jc w:val="center"/>
        <w:rPr>
          <w:rFonts w:ascii="Calibri" w:hAnsi="Calibri" w:cs="Arial"/>
          <w:b/>
          <w:bCs/>
          <w:color w:val="767171" w:themeColor="background2" w:themeShade="80"/>
          <w:sz w:val="22"/>
          <w:szCs w:val="27"/>
        </w:rPr>
      </w:pPr>
    </w:p>
    <w:p w:rsidR="00971F3B" w:rsidRPr="00686852" w:rsidRDefault="00971F3B" w:rsidP="00971F3B">
      <w:pPr>
        <w:pStyle w:val="Textoindependiente"/>
        <w:jc w:val="right"/>
        <w:rPr>
          <w:rFonts w:ascii="Calibri" w:hAnsi="Calibri" w:cs="Arial"/>
          <w:b/>
          <w:bCs/>
          <w:color w:val="A6A6A6" w:themeColor="background1" w:themeShade="A6"/>
          <w:sz w:val="26"/>
          <w:szCs w:val="27"/>
        </w:rPr>
      </w:pPr>
      <w:bookmarkStart w:id="0" w:name="_GoBack"/>
      <w:bookmarkEnd w:id="0"/>
    </w:p>
    <w:p w:rsidR="00971F3B" w:rsidRPr="00E67CCA" w:rsidRDefault="00971F3B" w:rsidP="00971F3B">
      <w:pPr>
        <w:pStyle w:val="Textoindependiente"/>
        <w:ind w:firstLine="708"/>
        <w:rPr>
          <w:rFonts w:ascii="Calibri" w:hAnsi="Calibri" w:cs="Arial"/>
          <w:color w:val="767171" w:themeColor="background2" w:themeShade="80"/>
          <w:sz w:val="26"/>
          <w:szCs w:val="27"/>
        </w:rPr>
      </w:pPr>
      <w:r w:rsidRPr="00E67CCA">
        <w:rPr>
          <w:rFonts w:ascii="Calibri" w:hAnsi="Calibri" w:cs="Arial"/>
          <w:b/>
          <w:bCs/>
          <w:i/>
          <w:iCs/>
          <w:color w:val="767171" w:themeColor="background2" w:themeShade="80"/>
          <w:sz w:val="26"/>
          <w:szCs w:val="27"/>
        </w:rPr>
        <w:t>SEGUNDO</w:t>
      </w:r>
      <w:r w:rsidRPr="00E67CCA">
        <w:rPr>
          <w:rFonts w:ascii="Calibri" w:hAnsi="Calibri" w:cs="Arial"/>
          <w:b/>
          <w:bCs/>
          <w:color w:val="767171" w:themeColor="background2" w:themeShade="80"/>
          <w:sz w:val="26"/>
          <w:szCs w:val="27"/>
        </w:rPr>
        <w:t xml:space="preserve">.- </w:t>
      </w:r>
      <w:r w:rsidRPr="00E67CCA">
        <w:rPr>
          <w:rFonts w:ascii="Calibri" w:hAnsi="Calibri" w:cs="Arial"/>
          <w:color w:val="767171" w:themeColor="background2" w:themeShade="80"/>
          <w:sz w:val="26"/>
          <w:szCs w:val="27"/>
        </w:rPr>
        <w:t>El presente proceso fue promovido oportunamente, toda vez que la demanda fue presentada dentro de los 30 treinta días hábiles siguientes a aquél en que la actora se ostenta sabedora de los actos impugnados, lo que refir</w:t>
      </w:r>
      <w:r w:rsidR="00901425">
        <w:rPr>
          <w:rFonts w:ascii="Calibri" w:hAnsi="Calibri" w:cs="Arial"/>
          <w:color w:val="767171" w:themeColor="background2" w:themeShade="80"/>
          <w:sz w:val="26"/>
          <w:szCs w:val="27"/>
        </w:rPr>
        <w:t>ió</w:t>
      </w:r>
      <w:r w:rsidRPr="00E67CCA">
        <w:rPr>
          <w:rFonts w:ascii="Calibri" w:hAnsi="Calibri" w:cs="Arial"/>
          <w:color w:val="767171" w:themeColor="background2" w:themeShade="80"/>
          <w:sz w:val="26"/>
          <w:szCs w:val="27"/>
        </w:rPr>
        <w:t xml:space="preserve"> fue el día </w:t>
      </w:r>
      <w:r w:rsidR="00901425">
        <w:rPr>
          <w:rFonts w:ascii="Calibri" w:hAnsi="Calibri" w:cs="Arial"/>
          <w:color w:val="767171" w:themeColor="background2" w:themeShade="80"/>
          <w:sz w:val="26"/>
          <w:szCs w:val="27"/>
        </w:rPr>
        <w:t>15 quince</w:t>
      </w:r>
      <w:r w:rsidRPr="00E67CCA">
        <w:rPr>
          <w:rFonts w:ascii="Calibri" w:hAnsi="Calibri" w:cs="Arial"/>
          <w:color w:val="767171" w:themeColor="background2" w:themeShade="80"/>
          <w:sz w:val="26"/>
          <w:szCs w:val="27"/>
        </w:rPr>
        <w:t xml:space="preserve"> de </w:t>
      </w:r>
      <w:r w:rsidR="00901425">
        <w:rPr>
          <w:rFonts w:ascii="Calibri" w:hAnsi="Calibri" w:cs="Arial"/>
          <w:color w:val="767171" w:themeColor="background2" w:themeShade="80"/>
          <w:sz w:val="26"/>
          <w:szCs w:val="27"/>
        </w:rPr>
        <w:t>diciembre</w:t>
      </w:r>
      <w:r w:rsidRPr="00E67CCA">
        <w:rPr>
          <w:rFonts w:ascii="Calibri" w:hAnsi="Calibri" w:cs="Arial"/>
          <w:color w:val="767171" w:themeColor="background2" w:themeShade="80"/>
          <w:sz w:val="26"/>
          <w:szCs w:val="27"/>
        </w:rPr>
        <w:t xml:space="preserve"> del </w:t>
      </w:r>
      <w:r w:rsidR="00901425">
        <w:rPr>
          <w:rFonts w:ascii="Calibri" w:hAnsi="Calibri" w:cs="Arial"/>
          <w:color w:val="767171" w:themeColor="background2" w:themeShade="80"/>
          <w:sz w:val="26"/>
          <w:szCs w:val="27"/>
        </w:rPr>
        <w:t xml:space="preserve">año </w:t>
      </w:r>
      <w:r w:rsidRPr="00E67CCA">
        <w:rPr>
          <w:rFonts w:ascii="Calibri" w:hAnsi="Calibri" w:cs="Arial"/>
          <w:color w:val="767171" w:themeColor="background2" w:themeShade="80"/>
          <w:sz w:val="26"/>
          <w:szCs w:val="27"/>
        </w:rPr>
        <w:t>201</w:t>
      </w:r>
      <w:r w:rsidR="00901425">
        <w:rPr>
          <w:rFonts w:ascii="Calibri" w:hAnsi="Calibri" w:cs="Arial"/>
          <w:color w:val="767171" w:themeColor="background2" w:themeShade="80"/>
          <w:sz w:val="26"/>
          <w:szCs w:val="27"/>
        </w:rPr>
        <w:t>5</w:t>
      </w:r>
      <w:r w:rsidRPr="00E67CCA">
        <w:rPr>
          <w:rFonts w:ascii="Calibri" w:hAnsi="Calibri" w:cs="Arial"/>
          <w:color w:val="767171" w:themeColor="background2" w:themeShade="80"/>
          <w:sz w:val="26"/>
          <w:szCs w:val="27"/>
        </w:rPr>
        <w:t xml:space="preserve"> dos mil </w:t>
      </w:r>
      <w:r w:rsidR="00901425">
        <w:rPr>
          <w:rFonts w:ascii="Calibri" w:hAnsi="Calibri" w:cs="Arial"/>
          <w:color w:val="767171" w:themeColor="background2" w:themeShade="80"/>
          <w:sz w:val="26"/>
          <w:szCs w:val="27"/>
        </w:rPr>
        <w:t>quinc</w:t>
      </w:r>
      <w:r w:rsidRPr="00E67CCA">
        <w:rPr>
          <w:rFonts w:ascii="Calibri" w:hAnsi="Calibri" w:cs="Arial"/>
          <w:color w:val="767171" w:themeColor="background2" w:themeShade="80"/>
          <w:sz w:val="26"/>
          <w:szCs w:val="27"/>
        </w:rPr>
        <w:t>e, sin que de las constancias del presente expediente se desprenda lo contrario</w:t>
      </w:r>
      <w:r w:rsidR="00614981">
        <w:rPr>
          <w:rFonts w:ascii="Calibri" w:hAnsi="Calibri"/>
          <w:color w:val="767171" w:themeColor="background2" w:themeShade="80"/>
          <w:sz w:val="26"/>
          <w:szCs w:val="27"/>
        </w:rPr>
        <w:t xml:space="preserve">. . . . . . . . . . . . . </w:t>
      </w:r>
    </w:p>
    <w:p w:rsidR="00971F3B" w:rsidRPr="00686852" w:rsidRDefault="00971F3B" w:rsidP="00971F3B">
      <w:pPr>
        <w:jc w:val="both"/>
        <w:rPr>
          <w:rFonts w:ascii="Calibri" w:hAnsi="Calibri"/>
          <w:b/>
          <w:iCs/>
          <w:color w:val="A6A6A6" w:themeColor="background1" w:themeShade="A6"/>
          <w:sz w:val="26"/>
          <w:szCs w:val="27"/>
          <w:lang w:val="es-MX"/>
        </w:rPr>
      </w:pPr>
    </w:p>
    <w:p w:rsidR="0097348D" w:rsidRDefault="00971F3B" w:rsidP="00480640">
      <w:pPr>
        <w:pStyle w:val="Textoindependiente"/>
        <w:ind w:firstLine="708"/>
        <w:rPr>
          <w:rFonts w:ascii="Calibri" w:hAnsi="Calibri"/>
          <w:color w:val="767171" w:themeColor="background2" w:themeShade="80"/>
          <w:sz w:val="26"/>
          <w:szCs w:val="27"/>
        </w:rPr>
      </w:pPr>
      <w:r w:rsidRPr="00480640">
        <w:rPr>
          <w:rFonts w:ascii="Calibri" w:hAnsi="Calibri"/>
          <w:b/>
          <w:i/>
          <w:iCs/>
          <w:color w:val="767171" w:themeColor="background2" w:themeShade="80"/>
          <w:sz w:val="26"/>
          <w:szCs w:val="27"/>
        </w:rPr>
        <w:t xml:space="preserve">TERCERO.- </w:t>
      </w:r>
      <w:r w:rsidRPr="00480640">
        <w:rPr>
          <w:rFonts w:ascii="Calibri" w:hAnsi="Calibri"/>
          <w:color w:val="767171" w:themeColor="background2" w:themeShade="80"/>
          <w:sz w:val="26"/>
          <w:szCs w:val="27"/>
        </w:rPr>
        <w:t>La existencia de los actos impugnados en la presente causa administrativa, consistentes en</w:t>
      </w:r>
      <w:r w:rsidRPr="00480640">
        <w:rPr>
          <w:rFonts w:ascii="Calibri" w:hAnsi="Calibri"/>
          <w:bCs/>
          <w:color w:val="767171" w:themeColor="background2" w:themeShade="80"/>
          <w:sz w:val="26"/>
          <w:szCs w:val="27"/>
        </w:rPr>
        <w:t xml:space="preserve"> </w:t>
      </w:r>
      <w:r w:rsidR="00480640">
        <w:rPr>
          <w:rFonts w:ascii="Calibri" w:hAnsi="Calibri"/>
          <w:bCs/>
          <w:color w:val="767171" w:themeColor="background2" w:themeShade="80"/>
          <w:sz w:val="26"/>
          <w:szCs w:val="27"/>
        </w:rPr>
        <w:t xml:space="preserve">el </w:t>
      </w:r>
      <w:r w:rsidR="00480640" w:rsidRPr="00B536A0">
        <w:rPr>
          <w:rFonts w:ascii="Calibri" w:hAnsi="Calibri"/>
          <w:bCs/>
          <w:color w:val="767171" w:themeColor="background2" w:themeShade="80"/>
          <w:sz w:val="26"/>
          <w:szCs w:val="27"/>
        </w:rPr>
        <w:t>oficio con folio</w:t>
      </w:r>
      <w:r w:rsidR="00480640">
        <w:rPr>
          <w:rFonts w:ascii="Calibri" w:hAnsi="Calibri"/>
          <w:b/>
          <w:bCs/>
          <w:color w:val="767171" w:themeColor="background2" w:themeShade="80"/>
          <w:sz w:val="26"/>
          <w:szCs w:val="27"/>
        </w:rPr>
        <w:t xml:space="preserve"> </w:t>
      </w:r>
      <w:r w:rsidR="00480640" w:rsidRPr="00B536A0">
        <w:rPr>
          <w:rFonts w:ascii="Calibri" w:hAnsi="Calibri"/>
          <w:bCs/>
          <w:color w:val="767171" w:themeColor="background2" w:themeShade="80"/>
          <w:sz w:val="26"/>
          <w:szCs w:val="27"/>
        </w:rPr>
        <w:t>número</w:t>
      </w:r>
      <w:r w:rsidR="00480640" w:rsidRPr="00B536A0">
        <w:rPr>
          <w:rFonts w:ascii="Calibri" w:hAnsi="Calibri"/>
          <w:b/>
          <w:bCs/>
          <w:color w:val="767171" w:themeColor="background2" w:themeShade="80"/>
          <w:sz w:val="26"/>
          <w:szCs w:val="27"/>
        </w:rPr>
        <w:t xml:space="preserve"> </w:t>
      </w:r>
      <w:r w:rsidR="00480640" w:rsidRPr="00146C5F">
        <w:rPr>
          <w:rFonts w:ascii="Calibri" w:hAnsi="Calibri"/>
          <w:bCs/>
          <w:color w:val="767171" w:themeColor="background2" w:themeShade="80"/>
          <w:sz w:val="26"/>
          <w:szCs w:val="27"/>
        </w:rPr>
        <w:t xml:space="preserve">1193214 (uno-uno-nueve-tres-dos-uno-cuatro), de fecha 24 </w:t>
      </w:r>
      <w:r w:rsidR="00480640">
        <w:rPr>
          <w:rFonts w:ascii="Calibri" w:hAnsi="Calibri"/>
          <w:bCs/>
          <w:color w:val="767171" w:themeColor="background2" w:themeShade="80"/>
          <w:sz w:val="26"/>
          <w:szCs w:val="27"/>
        </w:rPr>
        <w:t xml:space="preserve">veinticuatro </w:t>
      </w:r>
      <w:r w:rsidR="00480640" w:rsidRPr="00146C5F">
        <w:rPr>
          <w:rFonts w:ascii="Calibri" w:hAnsi="Calibri"/>
          <w:bCs/>
          <w:color w:val="767171" w:themeColor="background2" w:themeShade="80"/>
          <w:sz w:val="26"/>
          <w:szCs w:val="27"/>
        </w:rPr>
        <w:t>de agosto de 2015 dos mil quince,</w:t>
      </w:r>
      <w:r w:rsidR="00480640">
        <w:rPr>
          <w:rFonts w:ascii="Calibri" w:hAnsi="Calibri"/>
          <w:b/>
          <w:bCs/>
          <w:color w:val="767171" w:themeColor="background2" w:themeShade="80"/>
          <w:sz w:val="26"/>
          <w:szCs w:val="27"/>
        </w:rPr>
        <w:t xml:space="preserve"> </w:t>
      </w:r>
      <w:r w:rsidR="00480640" w:rsidRPr="001950B4">
        <w:rPr>
          <w:rFonts w:ascii="Calibri" w:hAnsi="Calibri"/>
          <w:bCs/>
          <w:color w:val="767171" w:themeColor="background2" w:themeShade="80"/>
          <w:sz w:val="26"/>
          <w:szCs w:val="27"/>
        </w:rPr>
        <w:t>por el cual se</w:t>
      </w:r>
      <w:r w:rsidR="00480640">
        <w:rPr>
          <w:rFonts w:ascii="Calibri" w:hAnsi="Calibri"/>
          <w:b/>
          <w:bCs/>
          <w:color w:val="767171" w:themeColor="background2" w:themeShade="80"/>
          <w:sz w:val="26"/>
          <w:szCs w:val="27"/>
        </w:rPr>
        <w:t xml:space="preserve"> </w:t>
      </w:r>
      <w:r w:rsidR="00480640" w:rsidRPr="00B536A0">
        <w:rPr>
          <w:rFonts w:ascii="Calibri" w:hAnsi="Calibri"/>
          <w:bCs/>
          <w:color w:val="767171" w:themeColor="background2" w:themeShade="80"/>
          <w:sz w:val="26"/>
          <w:szCs w:val="27"/>
        </w:rPr>
        <w:t>notific</w:t>
      </w:r>
      <w:r w:rsidR="00480640">
        <w:rPr>
          <w:rFonts w:ascii="Calibri" w:hAnsi="Calibri"/>
          <w:bCs/>
          <w:color w:val="767171" w:themeColor="background2" w:themeShade="80"/>
          <w:sz w:val="26"/>
          <w:szCs w:val="27"/>
        </w:rPr>
        <w:t>ó</w:t>
      </w:r>
      <w:r w:rsidR="00480640" w:rsidRPr="00B536A0">
        <w:rPr>
          <w:rFonts w:ascii="Calibri" w:hAnsi="Calibri"/>
          <w:bCs/>
          <w:color w:val="767171" w:themeColor="background2" w:themeShade="80"/>
          <w:sz w:val="26"/>
          <w:szCs w:val="27"/>
        </w:rPr>
        <w:t xml:space="preserve"> el resultado del avalúo</w:t>
      </w:r>
      <w:r w:rsidR="00480640">
        <w:rPr>
          <w:rFonts w:ascii="Calibri" w:hAnsi="Calibri"/>
          <w:bCs/>
          <w:color w:val="767171" w:themeColor="background2" w:themeShade="80"/>
          <w:sz w:val="26"/>
          <w:szCs w:val="27"/>
        </w:rPr>
        <w:t xml:space="preserve"> al inmueble de su propiedad</w:t>
      </w:r>
      <w:r w:rsidR="00480640" w:rsidRPr="00B536A0">
        <w:rPr>
          <w:rFonts w:ascii="Calibri" w:hAnsi="Calibri"/>
          <w:bCs/>
          <w:color w:val="767171" w:themeColor="background2" w:themeShade="80"/>
          <w:sz w:val="26"/>
          <w:szCs w:val="27"/>
        </w:rPr>
        <w:t xml:space="preserve">; </w:t>
      </w:r>
      <w:r w:rsidR="00480640">
        <w:rPr>
          <w:rFonts w:ascii="Calibri" w:hAnsi="Calibri"/>
          <w:bCs/>
          <w:color w:val="767171" w:themeColor="background2" w:themeShade="80"/>
          <w:sz w:val="26"/>
          <w:szCs w:val="27"/>
        </w:rPr>
        <w:t xml:space="preserve">de la </w:t>
      </w:r>
      <w:r w:rsidR="00480640" w:rsidRPr="00B536A0">
        <w:rPr>
          <w:rFonts w:ascii="Calibri" w:hAnsi="Calibri"/>
          <w:bCs/>
          <w:color w:val="767171" w:themeColor="background2" w:themeShade="80"/>
          <w:sz w:val="26"/>
          <w:szCs w:val="27"/>
        </w:rPr>
        <w:t>cuenta predial</w:t>
      </w:r>
      <w:r w:rsidR="00480640">
        <w:rPr>
          <w:rFonts w:ascii="Calibri" w:hAnsi="Calibri"/>
          <w:bCs/>
          <w:color w:val="767171" w:themeColor="background2" w:themeShade="80"/>
          <w:sz w:val="26"/>
          <w:szCs w:val="27"/>
        </w:rPr>
        <w:t xml:space="preserve"> con </w:t>
      </w:r>
      <w:r w:rsidR="00480640" w:rsidRPr="00B536A0">
        <w:rPr>
          <w:rFonts w:ascii="Calibri" w:hAnsi="Calibri"/>
          <w:bCs/>
          <w:color w:val="767171" w:themeColor="background2" w:themeShade="80"/>
          <w:sz w:val="26"/>
          <w:szCs w:val="27"/>
        </w:rPr>
        <w:t xml:space="preserve">número </w:t>
      </w:r>
      <w:r w:rsidR="00480640" w:rsidRPr="00B536A0">
        <w:rPr>
          <w:rFonts w:ascii="Calibri" w:hAnsi="Calibri"/>
          <w:b/>
          <w:color w:val="767171" w:themeColor="background2" w:themeShade="80"/>
          <w:sz w:val="26"/>
          <w:szCs w:val="27"/>
        </w:rPr>
        <w:t>0</w:t>
      </w:r>
      <w:r w:rsidR="00480640">
        <w:rPr>
          <w:rFonts w:ascii="Calibri" w:hAnsi="Calibri"/>
          <w:b/>
          <w:color w:val="767171" w:themeColor="background2" w:themeShade="80"/>
          <w:sz w:val="26"/>
          <w:szCs w:val="27"/>
        </w:rPr>
        <w:t>2</w:t>
      </w:r>
      <w:r w:rsidR="00480640" w:rsidRPr="00B536A0">
        <w:rPr>
          <w:rFonts w:ascii="Calibri" w:hAnsi="Calibri"/>
          <w:b/>
          <w:color w:val="767171" w:themeColor="background2" w:themeShade="80"/>
          <w:sz w:val="26"/>
          <w:szCs w:val="27"/>
        </w:rPr>
        <w:t>-A-A0</w:t>
      </w:r>
      <w:r w:rsidR="00480640">
        <w:rPr>
          <w:rFonts w:ascii="Calibri" w:hAnsi="Calibri"/>
          <w:b/>
          <w:color w:val="767171" w:themeColor="background2" w:themeShade="80"/>
          <w:sz w:val="26"/>
          <w:szCs w:val="27"/>
        </w:rPr>
        <w:t>8361</w:t>
      </w:r>
      <w:r w:rsidR="00480640" w:rsidRPr="00B536A0">
        <w:rPr>
          <w:rFonts w:ascii="Calibri" w:hAnsi="Calibri"/>
          <w:b/>
          <w:color w:val="767171" w:themeColor="background2" w:themeShade="80"/>
          <w:sz w:val="26"/>
          <w:szCs w:val="27"/>
        </w:rPr>
        <w:t>-001</w:t>
      </w:r>
      <w:r w:rsidR="00480640" w:rsidRPr="00B536A0">
        <w:rPr>
          <w:rFonts w:ascii="Calibri" w:hAnsi="Calibri"/>
          <w:bCs/>
          <w:color w:val="767171" w:themeColor="background2" w:themeShade="80"/>
          <w:sz w:val="26"/>
          <w:szCs w:val="27"/>
        </w:rPr>
        <w:t>; así como el</w:t>
      </w:r>
      <w:r w:rsidR="00480640">
        <w:rPr>
          <w:rFonts w:ascii="Calibri" w:hAnsi="Calibri"/>
          <w:bCs/>
          <w:color w:val="767171" w:themeColor="background2" w:themeShade="80"/>
          <w:sz w:val="26"/>
          <w:szCs w:val="27"/>
        </w:rPr>
        <w:t xml:space="preserve"> estado de cuenta con número de folio 187341 (uno-ocho-siete-tres-cuatro-uno), </w:t>
      </w:r>
      <w:r w:rsidRPr="00480640">
        <w:rPr>
          <w:rFonts w:ascii="Calibri" w:hAnsi="Calibri"/>
          <w:bCs/>
          <w:color w:val="767171" w:themeColor="background2" w:themeShade="80"/>
          <w:sz w:val="26"/>
          <w:szCs w:val="27"/>
        </w:rPr>
        <w:t xml:space="preserve">practicado al inmueble ubicado en </w:t>
      </w:r>
      <w:r w:rsidR="00480640">
        <w:rPr>
          <w:rFonts w:ascii="Calibri" w:hAnsi="Calibri"/>
          <w:bCs/>
          <w:color w:val="767171" w:themeColor="background2" w:themeShade="80"/>
          <w:sz w:val="26"/>
          <w:szCs w:val="27"/>
        </w:rPr>
        <w:t xml:space="preserve">calle Pino, manzana 8 ocho, lote 27 veintisiete, del fraccionamiento El Álamo, </w:t>
      </w:r>
      <w:r w:rsidRPr="00480640">
        <w:rPr>
          <w:rFonts w:ascii="Calibri" w:hAnsi="Calibri"/>
          <w:bCs/>
          <w:color w:val="767171" w:themeColor="background2" w:themeShade="80"/>
          <w:sz w:val="26"/>
          <w:szCs w:val="27"/>
        </w:rPr>
        <w:t>de est</w:t>
      </w:r>
      <w:r w:rsidR="00480640">
        <w:rPr>
          <w:rFonts w:ascii="Calibri" w:hAnsi="Calibri"/>
          <w:bCs/>
          <w:color w:val="767171" w:themeColor="background2" w:themeShade="80"/>
          <w:sz w:val="26"/>
          <w:szCs w:val="27"/>
        </w:rPr>
        <w:t>a</w:t>
      </w:r>
      <w:r w:rsidRPr="00480640">
        <w:rPr>
          <w:rFonts w:ascii="Calibri" w:hAnsi="Calibri"/>
          <w:bCs/>
          <w:color w:val="767171" w:themeColor="background2" w:themeShade="80"/>
          <w:sz w:val="26"/>
          <w:szCs w:val="27"/>
        </w:rPr>
        <w:t xml:space="preserve"> </w:t>
      </w:r>
      <w:r w:rsidR="00480640">
        <w:rPr>
          <w:rFonts w:ascii="Calibri" w:hAnsi="Calibri"/>
          <w:bCs/>
          <w:color w:val="767171" w:themeColor="background2" w:themeShade="80"/>
          <w:sz w:val="26"/>
          <w:szCs w:val="27"/>
        </w:rPr>
        <w:t>ci</w:t>
      </w:r>
      <w:r w:rsidRPr="00480640">
        <w:rPr>
          <w:rFonts w:ascii="Calibri" w:hAnsi="Calibri"/>
          <w:bCs/>
          <w:color w:val="767171" w:themeColor="background2" w:themeShade="80"/>
          <w:sz w:val="26"/>
          <w:szCs w:val="27"/>
        </w:rPr>
        <w:t>u</w:t>
      </w:r>
      <w:r w:rsidR="00480640">
        <w:rPr>
          <w:rFonts w:ascii="Calibri" w:hAnsi="Calibri"/>
          <w:bCs/>
          <w:color w:val="767171" w:themeColor="background2" w:themeShade="80"/>
          <w:sz w:val="26"/>
          <w:szCs w:val="27"/>
        </w:rPr>
        <w:t>dad;</w:t>
      </w:r>
      <w:r w:rsidRPr="00480640">
        <w:rPr>
          <w:rFonts w:ascii="Calibri" w:hAnsi="Calibri"/>
          <w:bCs/>
          <w:color w:val="767171" w:themeColor="background2" w:themeShade="80"/>
          <w:sz w:val="26"/>
          <w:szCs w:val="27"/>
        </w:rPr>
        <w:t xml:space="preserve"> se encuentra acreditada en autos, con los documentos originales que los contienen; consistentes en la propia notificación</w:t>
      </w:r>
      <w:r w:rsidR="00480640">
        <w:rPr>
          <w:rFonts w:ascii="Calibri" w:hAnsi="Calibri"/>
          <w:bCs/>
          <w:color w:val="767171" w:themeColor="background2" w:themeShade="80"/>
          <w:sz w:val="26"/>
          <w:szCs w:val="27"/>
        </w:rPr>
        <w:t xml:space="preserve"> del resultado del avalúo, de fecha ya indicada; </w:t>
      </w:r>
      <w:r w:rsidRPr="00480640">
        <w:rPr>
          <w:rFonts w:ascii="Calibri" w:hAnsi="Calibri"/>
          <w:bCs/>
          <w:color w:val="767171" w:themeColor="background2" w:themeShade="80"/>
          <w:sz w:val="26"/>
          <w:szCs w:val="27"/>
        </w:rPr>
        <w:t xml:space="preserve">el </w:t>
      </w:r>
      <w:r w:rsidR="00480640">
        <w:rPr>
          <w:rFonts w:ascii="Calibri" w:hAnsi="Calibri"/>
          <w:bCs/>
          <w:color w:val="767171" w:themeColor="background2" w:themeShade="80"/>
          <w:sz w:val="26"/>
          <w:szCs w:val="27"/>
        </w:rPr>
        <w:t xml:space="preserve">propio </w:t>
      </w:r>
      <w:r w:rsidRPr="00480640">
        <w:rPr>
          <w:rFonts w:ascii="Calibri" w:hAnsi="Calibri"/>
          <w:bCs/>
          <w:color w:val="767171" w:themeColor="background2" w:themeShade="80"/>
          <w:sz w:val="26"/>
          <w:szCs w:val="27"/>
        </w:rPr>
        <w:t>avalúo</w:t>
      </w:r>
      <w:r w:rsidR="00480640">
        <w:rPr>
          <w:rFonts w:ascii="Calibri" w:hAnsi="Calibri"/>
          <w:bCs/>
          <w:color w:val="767171" w:themeColor="background2" w:themeShade="80"/>
          <w:sz w:val="26"/>
          <w:szCs w:val="27"/>
        </w:rPr>
        <w:t xml:space="preserve"> practicado el día 22 veintidós de julio del año 2015 dos mil quince y el estado de cuenta</w:t>
      </w:r>
      <w:r w:rsidR="00B12479">
        <w:rPr>
          <w:rFonts w:ascii="Calibri" w:hAnsi="Calibri"/>
          <w:bCs/>
          <w:color w:val="767171" w:themeColor="background2" w:themeShade="80"/>
          <w:sz w:val="26"/>
          <w:szCs w:val="27"/>
        </w:rPr>
        <w:t xml:space="preserve"> del impuesto predial</w:t>
      </w:r>
      <w:r w:rsidRPr="00480640">
        <w:rPr>
          <w:rFonts w:ascii="Calibri" w:hAnsi="Calibri"/>
          <w:bCs/>
          <w:color w:val="767171" w:themeColor="background2" w:themeShade="80"/>
          <w:sz w:val="26"/>
          <w:szCs w:val="27"/>
        </w:rPr>
        <w:t xml:space="preserve">; los cuales fueron presentados por la parte actora y obran </w:t>
      </w:r>
      <w:r w:rsidRPr="00480640">
        <w:rPr>
          <w:rFonts w:ascii="Calibri" w:hAnsi="Calibri"/>
          <w:color w:val="767171" w:themeColor="background2" w:themeShade="80"/>
          <w:sz w:val="26"/>
          <w:szCs w:val="27"/>
        </w:rPr>
        <w:t>en original</w:t>
      </w:r>
      <w:r w:rsidR="00B12479">
        <w:rPr>
          <w:rFonts w:ascii="Calibri" w:hAnsi="Calibri"/>
          <w:color w:val="767171" w:themeColor="background2" w:themeShade="80"/>
          <w:sz w:val="26"/>
          <w:szCs w:val="27"/>
        </w:rPr>
        <w:t>es</w:t>
      </w:r>
      <w:r w:rsidRPr="00480640">
        <w:rPr>
          <w:rFonts w:ascii="Calibri" w:hAnsi="Calibri"/>
          <w:color w:val="767171" w:themeColor="background2" w:themeShade="80"/>
          <w:sz w:val="26"/>
          <w:szCs w:val="27"/>
        </w:rPr>
        <w:t xml:space="preserve"> </w:t>
      </w:r>
      <w:r w:rsidR="00B12479">
        <w:rPr>
          <w:rFonts w:ascii="Calibri" w:hAnsi="Calibri"/>
          <w:color w:val="767171" w:themeColor="background2" w:themeShade="80"/>
          <w:sz w:val="26"/>
          <w:szCs w:val="27"/>
        </w:rPr>
        <w:t xml:space="preserve">el estado de cuenta y el avalúo, </w:t>
      </w:r>
      <w:r w:rsidRPr="00480640">
        <w:rPr>
          <w:rFonts w:ascii="Calibri" w:hAnsi="Calibri"/>
          <w:color w:val="767171" w:themeColor="background2" w:themeShade="80"/>
          <w:sz w:val="26"/>
          <w:szCs w:val="27"/>
        </w:rPr>
        <w:t xml:space="preserve">en el secreto de este Juzgado, </w:t>
      </w:r>
      <w:r w:rsidR="00B12479">
        <w:rPr>
          <w:rFonts w:ascii="Calibri" w:hAnsi="Calibri"/>
          <w:color w:val="767171" w:themeColor="background2" w:themeShade="80"/>
          <w:sz w:val="26"/>
          <w:szCs w:val="27"/>
        </w:rPr>
        <w:t xml:space="preserve">y en copia al carbón la notificación del </w:t>
      </w:r>
    </w:p>
    <w:p w:rsidR="0097348D" w:rsidRDefault="0097348D" w:rsidP="00480640">
      <w:pPr>
        <w:pStyle w:val="Textoindependiente"/>
        <w:ind w:firstLine="708"/>
        <w:rPr>
          <w:rFonts w:ascii="Calibri" w:hAnsi="Calibri"/>
          <w:color w:val="767171" w:themeColor="background2" w:themeShade="80"/>
          <w:sz w:val="26"/>
          <w:szCs w:val="27"/>
        </w:rPr>
      </w:pPr>
    </w:p>
    <w:p w:rsidR="0097348D" w:rsidRPr="00737CC1" w:rsidRDefault="0097348D" w:rsidP="0097348D">
      <w:pPr>
        <w:ind w:firstLine="708"/>
        <w:jc w:val="right"/>
        <w:rPr>
          <w:rFonts w:ascii="Calibri" w:hAnsi="Calibri"/>
          <w:b/>
          <w:color w:val="767171" w:themeColor="background2" w:themeShade="80"/>
          <w:sz w:val="26"/>
          <w:szCs w:val="27"/>
        </w:rPr>
      </w:pPr>
      <w:r w:rsidRPr="00737CC1">
        <w:rPr>
          <w:rFonts w:ascii="Calibri" w:hAnsi="Calibri"/>
          <w:b/>
          <w:color w:val="767171" w:themeColor="background2" w:themeShade="80"/>
          <w:sz w:val="26"/>
          <w:szCs w:val="27"/>
        </w:rPr>
        <w:t>Expediente número 130/2016-JN</w:t>
      </w:r>
    </w:p>
    <w:p w:rsidR="0097348D" w:rsidRDefault="0097348D" w:rsidP="00480640">
      <w:pPr>
        <w:pStyle w:val="Textoindependiente"/>
        <w:ind w:firstLine="708"/>
        <w:rPr>
          <w:rFonts w:ascii="Calibri" w:hAnsi="Calibri"/>
          <w:color w:val="767171" w:themeColor="background2" w:themeShade="80"/>
          <w:sz w:val="26"/>
          <w:szCs w:val="27"/>
        </w:rPr>
      </w:pPr>
    </w:p>
    <w:p w:rsidR="00971F3B" w:rsidRPr="00480640" w:rsidRDefault="00B12479" w:rsidP="0097348D">
      <w:pPr>
        <w:pStyle w:val="Textoindependiente"/>
        <w:rPr>
          <w:rFonts w:ascii="Calibri" w:hAnsi="Calibri"/>
          <w:bCs/>
          <w:color w:val="767171" w:themeColor="background2" w:themeShade="80"/>
          <w:sz w:val="26"/>
          <w:szCs w:val="27"/>
        </w:rPr>
      </w:pPr>
      <w:proofErr w:type="gramStart"/>
      <w:r>
        <w:rPr>
          <w:rFonts w:ascii="Calibri" w:hAnsi="Calibri"/>
          <w:color w:val="767171" w:themeColor="background2" w:themeShade="80"/>
          <w:sz w:val="26"/>
          <w:szCs w:val="27"/>
        </w:rPr>
        <w:t>resultado</w:t>
      </w:r>
      <w:proofErr w:type="gramEnd"/>
      <w:r>
        <w:rPr>
          <w:rFonts w:ascii="Calibri" w:hAnsi="Calibri"/>
          <w:color w:val="767171" w:themeColor="background2" w:themeShade="80"/>
          <w:sz w:val="26"/>
          <w:szCs w:val="27"/>
        </w:rPr>
        <w:t xml:space="preserve"> del avalúo </w:t>
      </w:r>
      <w:r w:rsidR="00971F3B" w:rsidRPr="00480640">
        <w:rPr>
          <w:rFonts w:ascii="Calibri" w:hAnsi="Calibri"/>
          <w:color w:val="767171" w:themeColor="background2" w:themeShade="80"/>
          <w:sz w:val="26"/>
          <w:szCs w:val="27"/>
        </w:rPr>
        <w:t xml:space="preserve">(visibles en autos, en copia certificada, a fojas </w:t>
      </w:r>
      <w:r>
        <w:rPr>
          <w:rFonts w:ascii="Calibri" w:hAnsi="Calibri"/>
          <w:color w:val="767171" w:themeColor="background2" w:themeShade="80"/>
          <w:sz w:val="26"/>
          <w:szCs w:val="27"/>
        </w:rPr>
        <w:t>5 cinc</w:t>
      </w:r>
      <w:r w:rsidR="00971F3B" w:rsidRPr="00480640">
        <w:rPr>
          <w:rFonts w:ascii="Calibri" w:hAnsi="Calibri"/>
          <w:color w:val="767171" w:themeColor="background2" w:themeShade="80"/>
          <w:sz w:val="26"/>
          <w:szCs w:val="27"/>
        </w:rPr>
        <w:t>o</w:t>
      </w:r>
      <w:r>
        <w:rPr>
          <w:rFonts w:ascii="Calibri" w:hAnsi="Calibri"/>
          <w:color w:val="767171" w:themeColor="background2" w:themeShade="80"/>
          <w:sz w:val="26"/>
          <w:szCs w:val="27"/>
        </w:rPr>
        <w:t xml:space="preserve"> a la 10 diez </w:t>
      </w:r>
      <w:r w:rsidR="00971F3B" w:rsidRPr="00480640">
        <w:rPr>
          <w:rFonts w:ascii="Calibri" w:hAnsi="Calibri"/>
          <w:color w:val="767171" w:themeColor="background2" w:themeShade="80"/>
          <w:sz w:val="26"/>
          <w:szCs w:val="27"/>
        </w:rPr>
        <w:t>del expediente). . . . . . . . . . .</w:t>
      </w:r>
      <w:r>
        <w:rPr>
          <w:rFonts w:ascii="Calibri" w:hAnsi="Calibri"/>
          <w:color w:val="767171" w:themeColor="background2" w:themeShade="80"/>
          <w:sz w:val="26"/>
          <w:szCs w:val="27"/>
        </w:rPr>
        <w:t xml:space="preserve"> . . . . . . . . . . . . .</w:t>
      </w:r>
      <w:r w:rsidR="0097348D">
        <w:rPr>
          <w:rFonts w:ascii="Calibri" w:hAnsi="Calibri"/>
          <w:color w:val="767171" w:themeColor="background2" w:themeShade="80"/>
          <w:sz w:val="26"/>
          <w:szCs w:val="27"/>
        </w:rPr>
        <w:t xml:space="preserve"> . . . . . . . . . . . . . . . . . . . . . . . . . . . . </w:t>
      </w:r>
    </w:p>
    <w:p w:rsidR="00B12479" w:rsidRPr="0097348D" w:rsidRDefault="00B12479" w:rsidP="00971F3B">
      <w:pPr>
        <w:ind w:firstLine="708"/>
        <w:jc w:val="both"/>
        <w:rPr>
          <w:rFonts w:ascii="Calibri" w:hAnsi="Calibri"/>
          <w:color w:val="767171" w:themeColor="background2" w:themeShade="80"/>
          <w:sz w:val="26"/>
          <w:szCs w:val="27"/>
          <w:lang w:val="es-MX"/>
        </w:rPr>
      </w:pPr>
    </w:p>
    <w:p w:rsidR="00971F3B" w:rsidRPr="00737CC1" w:rsidRDefault="00971F3B" w:rsidP="00971F3B">
      <w:pPr>
        <w:ind w:firstLine="708"/>
        <w:jc w:val="both"/>
        <w:rPr>
          <w:rFonts w:ascii="Calibri" w:hAnsi="Calibri"/>
          <w:color w:val="767171" w:themeColor="background2" w:themeShade="80"/>
          <w:sz w:val="26"/>
          <w:szCs w:val="27"/>
        </w:rPr>
      </w:pPr>
      <w:r w:rsidRPr="00737CC1">
        <w:rPr>
          <w:rFonts w:ascii="Calibri" w:hAnsi="Calibri"/>
          <w:color w:val="767171" w:themeColor="background2" w:themeShade="80"/>
          <w:sz w:val="26"/>
          <w:szCs w:val="27"/>
        </w:rPr>
        <w:t xml:space="preserve">Documentos que merecen pleno valor probatorio, </w:t>
      </w:r>
      <w:r w:rsidRPr="00737CC1">
        <w:rPr>
          <w:rFonts w:ascii="Calibri" w:hAnsi="Calibri" w:cs="Arial"/>
          <w:color w:val="767171" w:themeColor="background2" w:themeShade="80"/>
          <w:sz w:val="26"/>
          <w:szCs w:val="27"/>
        </w:rPr>
        <w:t xml:space="preserve">conforme a lo dispuesto en los artículos </w:t>
      </w:r>
      <w:r w:rsidRPr="00737CC1">
        <w:rPr>
          <w:rFonts w:ascii="Calibri" w:hAnsi="Calibri"/>
          <w:color w:val="767171" w:themeColor="background2" w:themeShade="80"/>
          <w:sz w:val="26"/>
          <w:szCs w:val="27"/>
        </w:rPr>
        <w:t>78,</w:t>
      </w:r>
      <w:r w:rsidR="00505A7E">
        <w:rPr>
          <w:rFonts w:ascii="Calibri" w:hAnsi="Calibri"/>
          <w:color w:val="767171" w:themeColor="background2" w:themeShade="80"/>
          <w:sz w:val="26"/>
          <w:szCs w:val="27"/>
        </w:rPr>
        <w:t xml:space="preserve"> </w:t>
      </w:r>
      <w:r w:rsidRPr="00737CC1">
        <w:rPr>
          <w:rFonts w:ascii="Calibri" w:hAnsi="Calibri"/>
          <w:color w:val="767171" w:themeColor="background2" w:themeShade="80"/>
          <w:sz w:val="26"/>
          <w:szCs w:val="27"/>
        </w:rPr>
        <w:t xml:space="preserve">117, 118, 121 y 123 del Código de Procedimiento y Justicia Administrativa para el Estado y los Municipios de Guanajuato; toda vez que se trata de documentos públicos emitidos por el </w:t>
      </w:r>
      <w:r w:rsidR="00D6447D" w:rsidRPr="00737CC1">
        <w:rPr>
          <w:rFonts w:ascii="Calibri" w:hAnsi="Calibri"/>
          <w:color w:val="767171" w:themeColor="background2" w:themeShade="80"/>
          <w:sz w:val="26"/>
          <w:szCs w:val="27"/>
        </w:rPr>
        <w:t xml:space="preserve">Tesorero Municipal </w:t>
      </w:r>
      <w:r w:rsidRPr="00737CC1">
        <w:rPr>
          <w:rFonts w:ascii="Calibri" w:hAnsi="Calibri"/>
          <w:color w:val="767171" w:themeColor="background2" w:themeShade="80"/>
          <w:sz w:val="26"/>
          <w:szCs w:val="27"/>
        </w:rPr>
        <w:t>y un perito valuador, lo que realizaron en el ejercicio de sus atribuciones</w:t>
      </w:r>
      <w:r w:rsidR="00D6447D" w:rsidRPr="00737CC1">
        <w:rPr>
          <w:rFonts w:ascii="Calibri" w:hAnsi="Calibri"/>
          <w:color w:val="767171" w:themeColor="background2" w:themeShade="80"/>
          <w:sz w:val="26"/>
          <w:szCs w:val="27"/>
        </w:rPr>
        <w:t xml:space="preserve">. </w:t>
      </w:r>
      <w:r w:rsidRPr="00737CC1">
        <w:rPr>
          <w:rFonts w:ascii="Calibri" w:hAnsi="Calibri"/>
          <w:color w:val="767171" w:themeColor="background2" w:themeShade="80"/>
          <w:sz w:val="26"/>
          <w:szCs w:val="27"/>
        </w:rPr>
        <w:t xml:space="preserve">. </w:t>
      </w:r>
      <w:r w:rsidRPr="00737CC1">
        <w:rPr>
          <w:rFonts w:ascii="Calibri" w:hAnsi="Calibri"/>
          <w:color w:val="767171" w:themeColor="background2" w:themeShade="80"/>
          <w:sz w:val="26"/>
          <w:szCs w:val="26"/>
        </w:rPr>
        <w:t xml:space="preserve">. . </w:t>
      </w:r>
      <w:r w:rsidR="005F5553">
        <w:rPr>
          <w:rFonts w:ascii="Calibri" w:hAnsi="Calibri"/>
          <w:color w:val="767171" w:themeColor="background2" w:themeShade="80"/>
          <w:sz w:val="26"/>
          <w:szCs w:val="26"/>
        </w:rPr>
        <w:t xml:space="preserve">. . . . . . . . </w:t>
      </w:r>
    </w:p>
    <w:p w:rsidR="00971F3B" w:rsidRPr="00737CC1" w:rsidRDefault="00971F3B" w:rsidP="00971F3B">
      <w:pPr>
        <w:jc w:val="both"/>
        <w:rPr>
          <w:rFonts w:ascii="Calibri" w:hAnsi="Calibri" w:cs="Arial"/>
          <w:b/>
          <w:bCs/>
          <w:color w:val="767171" w:themeColor="background2" w:themeShade="80"/>
          <w:sz w:val="22"/>
          <w:szCs w:val="27"/>
        </w:rPr>
      </w:pPr>
    </w:p>
    <w:p w:rsidR="00971F3B" w:rsidRPr="00737CC1" w:rsidRDefault="00971F3B" w:rsidP="00971F3B">
      <w:pPr>
        <w:ind w:firstLine="708"/>
        <w:jc w:val="both"/>
        <w:rPr>
          <w:rFonts w:ascii="Calibri" w:hAnsi="Calibri"/>
          <w:bCs/>
          <w:iCs/>
          <w:color w:val="767171" w:themeColor="background2" w:themeShade="80"/>
          <w:sz w:val="26"/>
          <w:szCs w:val="26"/>
        </w:rPr>
      </w:pPr>
      <w:r w:rsidRPr="00737CC1">
        <w:rPr>
          <w:rFonts w:ascii="Calibri" w:hAnsi="Calibri"/>
          <w:b/>
          <w:bCs/>
          <w:i/>
          <w:iCs/>
          <w:color w:val="767171" w:themeColor="background2" w:themeShade="80"/>
          <w:sz w:val="26"/>
          <w:szCs w:val="27"/>
        </w:rPr>
        <w:t xml:space="preserve">CUARTO.- </w:t>
      </w:r>
      <w:r w:rsidRPr="00737CC1">
        <w:rPr>
          <w:rFonts w:ascii="Calibri" w:hAnsi="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737CC1">
        <w:rPr>
          <w:rFonts w:ascii="Calibri" w:hAnsi="Calibri"/>
          <w:bCs/>
          <w:iCs/>
          <w:color w:val="767171" w:themeColor="background2" w:themeShade="80"/>
          <w:sz w:val="26"/>
          <w:szCs w:val="26"/>
        </w:rPr>
        <w:lastRenderedPageBreak/>
        <w:t>de actualizarse alguna, podría imposibilitar el pronunciamiento por parte de este órgano jurisdiccional sobre el fondo de la controversia planteada. . . . . . . . . . . . . .</w:t>
      </w:r>
      <w:r w:rsidR="00505A7E">
        <w:rPr>
          <w:rFonts w:ascii="Calibri" w:hAnsi="Calibri"/>
          <w:bCs/>
          <w:iCs/>
          <w:color w:val="767171" w:themeColor="background2" w:themeShade="80"/>
          <w:sz w:val="26"/>
          <w:szCs w:val="26"/>
        </w:rPr>
        <w:t xml:space="preserve"> </w:t>
      </w:r>
    </w:p>
    <w:p w:rsidR="00971F3B" w:rsidRPr="00737CC1" w:rsidRDefault="00971F3B" w:rsidP="00971F3B">
      <w:pPr>
        <w:ind w:firstLine="708"/>
        <w:jc w:val="both"/>
        <w:rPr>
          <w:rFonts w:ascii="Calibri" w:hAnsi="Calibri"/>
          <w:bCs/>
          <w:iCs/>
          <w:color w:val="767171" w:themeColor="background2" w:themeShade="80"/>
          <w:sz w:val="26"/>
          <w:szCs w:val="26"/>
        </w:rPr>
      </w:pPr>
    </w:p>
    <w:p w:rsidR="00971F3B" w:rsidRPr="00737CC1" w:rsidRDefault="00971F3B" w:rsidP="006D06E9">
      <w:pPr>
        <w:ind w:firstLine="708"/>
        <w:jc w:val="both"/>
        <w:rPr>
          <w:rFonts w:ascii="Calibri" w:hAnsi="Calibri"/>
          <w:color w:val="767171" w:themeColor="background2" w:themeShade="80"/>
          <w:sz w:val="26"/>
        </w:rPr>
      </w:pPr>
      <w:r w:rsidRPr="00737CC1">
        <w:rPr>
          <w:rFonts w:ascii="Calibri" w:hAnsi="Calibri"/>
          <w:color w:val="767171" w:themeColor="background2" w:themeShade="80"/>
          <w:sz w:val="26"/>
        </w:rPr>
        <w:t>En la especie, en la presente causa administrativa, la autoridad demandada,</w:t>
      </w:r>
      <w:r w:rsidR="00F10426" w:rsidRPr="00737CC1">
        <w:rPr>
          <w:rFonts w:ascii="Calibri" w:hAnsi="Calibri"/>
          <w:color w:val="767171" w:themeColor="background2" w:themeShade="80"/>
          <w:sz w:val="26"/>
        </w:rPr>
        <w:t xml:space="preserve"> al no dar contestación a la demanda, </w:t>
      </w:r>
      <w:r w:rsidR="00F10426" w:rsidRPr="0033355D">
        <w:rPr>
          <w:rFonts w:ascii="Calibri" w:hAnsi="Calibri"/>
          <w:b/>
          <w:color w:val="767171" w:themeColor="background2" w:themeShade="80"/>
          <w:sz w:val="26"/>
        </w:rPr>
        <w:t xml:space="preserve">no </w:t>
      </w:r>
      <w:r w:rsidRPr="0033355D">
        <w:rPr>
          <w:rFonts w:ascii="Calibri" w:hAnsi="Calibri"/>
          <w:b/>
          <w:color w:val="767171" w:themeColor="background2" w:themeShade="80"/>
          <w:sz w:val="26"/>
        </w:rPr>
        <w:t>hi</w:t>
      </w:r>
      <w:r w:rsidR="00F10426" w:rsidRPr="0033355D">
        <w:rPr>
          <w:rFonts w:ascii="Calibri" w:hAnsi="Calibri"/>
          <w:b/>
          <w:color w:val="767171" w:themeColor="background2" w:themeShade="80"/>
          <w:sz w:val="26"/>
        </w:rPr>
        <w:t>z</w:t>
      </w:r>
      <w:r w:rsidRPr="0033355D">
        <w:rPr>
          <w:rFonts w:ascii="Calibri" w:hAnsi="Calibri"/>
          <w:b/>
          <w:color w:val="767171" w:themeColor="background2" w:themeShade="80"/>
          <w:sz w:val="26"/>
        </w:rPr>
        <w:t>o valer</w:t>
      </w:r>
      <w:r w:rsidRPr="00737CC1">
        <w:rPr>
          <w:rFonts w:ascii="Calibri" w:hAnsi="Calibri"/>
          <w:color w:val="767171" w:themeColor="background2" w:themeShade="80"/>
          <w:sz w:val="26"/>
        </w:rPr>
        <w:t xml:space="preserve"> causales de improcedencia</w:t>
      </w:r>
      <w:r w:rsidR="00F10426" w:rsidRPr="00737CC1">
        <w:rPr>
          <w:rFonts w:ascii="Calibri" w:hAnsi="Calibri"/>
          <w:color w:val="767171" w:themeColor="background2" w:themeShade="80"/>
          <w:sz w:val="26"/>
        </w:rPr>
        <w:t>;</w:t>
      </w:r>
      <w:r w:rsidRPr="00737CC1">
        <w:rPr>
          <w:rFonts w:ascii="Calibri" w:hAnsi="Calibri"/>
          <w:color w:val="767171" w:themeColor="background2" w:themeShade="80"/>
          <w:sz w:val="26"/>
        </w:rPr>
        <w:t xml:space="preserve"> </w:t>
      </w:r>
      <w:r w:rsidRPr="00737CC1">
        <w:rPr>
          <w:rFonts w:ascii="Calibri" w:hAnsi="Calibri"/>
          <w:color w:val="767171" w:themeColor="background2" w:themeShade="80"/>
          <w:sz w:val="26"/>
          <w:szCs w:val="27"/>
        </w:rPr>
        <w:t>en tanto que</w:t>
      </w:r>
      <w:r w:rsidR="002E43AC">
        <w:rPr>
          <w:rFonts w:ascii="Calibri" w:hAnsi="Calibri"/>
          <w:color w:val="767171" w:themeColor="background2" w:themeShade="80"/>
          <w:sz w:val="26"/>
          <w:szCs w:val="27"/>
        </w:rPr>
        <w:t>,</w:t>
      </w:r>
      <w:r w:rsidRPr="00737CC1">
        <w:rPr>
          <w:rFonts w:ascii="Calibri" w:hAnsi="Calibri"/>
          <w:color w:val="767171" w:themeColor="background2" w:themeShade="80"/>
          <w:sz w:val="26"/>
          <w:szCs w:val="27"/>
        </w:rPr>
        <w:t xml:space="preserve"> de oficio, este Juzgador </w:t>
      </w:r>
      <w:r w:rsidRPr="002E43AC">
        <w:rPr>
          <w:rFonts w:ascii="Calibri" w:hAnsi="Calibri"/>
          <w:b/>
          <w:color w:val="767171" w:themeColor="background2" w:themeShade="80"/>
          <w:sz w:val="26"/>
          <w:szCs w:val="27"/>
        </w:rPr>
        <w:t>no advierte</w:t>
      </w:r>
      <w:r w:rsidRPr="00737CC1">
        <w:rPr>
          <w:rFonts w:ascii="Calibri" w:hAnsi="Calibri"/>
          <w:color w:val="767171" w:themeColor="background2" w:themeShade="80"/>
          <w:sz w:val="26"/>
          <w:szCs w:val="27"/>
        </w:rPr>
        <w:t xml:space="preserve"> la actualización de alguna causal de improcedencia o sobreseimiento que impida el estudio de fondo de la presente causa administrativa en relación a los </w:t>
      </w:r>
      <w:r w:rsidRPr="00737CC1">
        <w:rPr>
          <w:rFonts w:ascii="Calibri" w:hAnsi="Calibri" w:cs="Calibri"/>
          <w:bCs/>
          <w:iCs/>
          <w:color w:val="767171" w:themeColor="background2" w:themeShade="80"/>
          <w:sz w:val="26"/>
          <w:szCs w:val="26"/>
        </w:rPr>
        <w:t xml:space="preserve">actos administrativos impugnados, relativos al procedimiento de avalúo que </w:t>
      </w:r>
      <w:r w:rsidRPr="00737CC1">
        <w:rPr>
          <w:rFonts w:ascii="Calibri" w:hAnsi="Calibri"/>
          <w:color w:val="767171" w:themeColor="background2" w:themeShade="80"/>
          <w:sz w:val="26"/>
          <w:szCs w:val="27"/>
        </w:rPr>
        <w:t>modificó e incrementó el valor fiscal del inmueble propiedad de</w:t>
      </w:r>
      <w:r w:rsidR="006D06E9" w:rsidRPr="00737CC1">
        <w:rPr>
          <w:rFonts w:ascii="Calibri" w:hAnsi="Calibri"/>
          <w:color w:val="767171" w:themeColor="background2" w:themeShade="80"/>
          <w:sz w:val="26"/>
          <w:szCs w:val="27"/>
        </w:rPr>
        <w:t xml:space="preserve"> </w:t>
      </w:r>
      <w:r w:rsidRPr="00737CC1">
        <w:rPr>
          <w:rFonts w:ascii="Calibri" w:hAnsi="Calibri"/>
          <w:color w:val="767171" w:themeColor="background2" w:themeShade="80"/>
          <w:sz w:val="26"/>
          <w:szCs w:val="27"/>
        </w:rPr>
        <w:t>l</w:t>
      </w:r>
      <w:r w:rsidR="006D06E9" w:rsidRPr="00737CC1">
        <w:rPr>
          <w:rFonts w:ascii="Calibri" w:hAnsi="Calibri"/>
          <w:color w:val="767171" w:themeColor="background2" w:themeShade="80"/>
          <w:sz w:val="26"/>
          <w:szCs w:val="27"/>
        </w:rPr>
        <w:t>a</w:t>
      </w:r>
      <w:r w:rsidRPr="00737CC1">
        <w:rPr>
          <w:rFonts w:ascii="Calibri" w:hAnsi="Calibri"/>
          <w:color w:val="767171" w:themeColor="background2" w:themeShade="80"/>
          <w:sz w:val="26"/>
          <w:szCs w:val="27"/>
        </w:rPr>
        <w:t xml:space="preserve"> actor</w:t>
      </w:r>
      <w:r w:rsidR="006D06E9" w:rsidRPr="00737CC1">
        <w:rPr>
          <w:rFonts w:ascii="Calibri" w:hAnsi="Calibri"/>
          <w:color w:val="767171" w:themeColor="background2" w:themeShade="80"/>
          <w:sz w:val="26"/>
          <w:szCs w:val="27"/>
        </w:rPr>
        <w:t>a</w:t>
      </w:r>
      <w:r w:rsidRPr="00737CC1">
        <w:rPr>
          <w:rFonts w:ascii="Calibri" w:hAnsi="Calibri"/>
          <w:color w:val="767171" w:themeColor="background2" w:themeShade="80"/>
          <w:sz w:val="26"/>
          <w:szCs w:val="27"/>
        </w:rPr>
        <w:t xml:space="preserve">; </w:t>
      </w:r>
      <w:r w:rsidRPr="00737CC1">
        <w:rPr>
          <w:rFonts w:ascii="Calibri" w:hAnsi="Calibri" w:cs="Calibri"/>
          <w:bCs/>
          <w:iCs/>
          <w:color w:val="767171" w:themeColor="background2" w:themeShade="80"/>
          <w:sz w:val="26"/>
          <w:szCs w:val="26"/>
        </w:rPr>
        <w:t>por lo que en corolario, es procedente el presente proceso, promovido  en contra de los actos administrativos impugnados</w:t>
      </w:r>
      <w:r w:rsidRPr="00737CC1">
        <w:rPr>
          <w:rFonts w:ascii="Calibri" w:hAnsi="Calibri"/>
          <w:color w:val="767171" w:themeColor="background2" w:themeShade="80"/>
          <w:sz w:val="26"/>
          <w:szCs w:val="27"/>
        </w:rPr>
        <w:t xml:space="preserve">. . </w:t>
      </w:r>
      <w:r w:rsidRPr="00737CC1">
        <w:rPr>
          <w:rFonts w:ascii="Calibri" w:hAnsi="Calibri"/>
          <w:color w:val="767171" w:themeColor="background2" w:themeShade="80"/>
          <w:sz w:val="26"/>
        </w:rPr>
        <w:t xml:space="preserve">. . . . . . </w:t>
      </w:r>
      <w:r w:rsidR="006D06E9" w:rsidRPr="00737CC1">
        <w:rPr>
          <w:rFonts w:ascii="Calibri" w:hAnsi="Calibri"/>
          <w:color w:val="767171" w:themeColor="background2" w:themeShade="80"/>
          <w:sz w:val="26"/>
        </w:rPr>
        <w:t xml:space="preserve">. . . . . . . . </w:t>
      </w:r>
      <w:r w:rsidR="00E845B4">
        <w:rPr>
          <w:rFonts w:ascii="Calibri" w:hAnsi="Calibri"/>
          <w:color w:val="767171" w:themeColor="background2" w:themeShade="80"/>
          <w:sz w:val="26"/>
        </w:rPr>
        <w:t xml:space="preserve">. . . . . . . . . . . . . . . . . . . . . . . . . . . . . </w:t>
      </w:r>
    </w:p>
    <w:p w:rsidR="00971F3B" w:rsidRPr="00737CC1" w:rsidRDefault="00971F3B" w:rsidP="00971F3B">
      <w:pPr>
        <w:jc w:val="both"/>
        <w:rPr>
          <w:rFonts w:ascii="Calibri" w:hAnsi="Calibri" w:cs="Calibri"/>
          <w:color w:val="767171" w:themeColor="background2" w:themeShade="80"/>
          <w:sz w:val="26"/>
          <w:szCs w:val="26"/>
        </w:rPr>
      </w:pPr>
    </w:p>
    <w:p w:rsidR="00971F3B" w:rsidRPr="00737CC1" w:rsidRDefault="00971F3B" w:rsidP="00971F3B">
      <w:pPr>
        <w:ind w:firstLine="708"/>
        <w:jc w:val="both"/>
        <w:rPr>
          <w:rFonts w:ascii="Calibri" w:hAnsi="Calibri" w:cs="Calibri"/>
          <w:b/>
          <w:bCs/>
          <w:i/>
          <w:iCs/>
          <w:color w:val="767171" w:themeColor="background2" w:themeShade="80"/>
          <w:sz w:val="26"/>
          <w:szCs w:val="26"/>
        </w:rPr>
      </w:pPr>
      <w:r w:rsidRPr="00737CC1">
        <w:rPr>
          <w:rFonts w:ascii="Calibri" w:hAnsi="Calibri" w:cs="Calibri"/>
          <w:b/>
          <w:bCs/>
          <w:i/>
          <w:iCs/>
          <w:color w:val="767171" w:themeColor="background2" w:themeShade="80"/>
          <w:sz w:val="26"/>
          <w:szCs w:val="26"/>
        </w:rPr>
        <w:t xml:space="preserve">QUINTO.- </w:t>
      </w:r>
      <w:r w:rsidRPr="00737CC1">
        <w:rPr>
          <w:rFonts w:ascii="Calibri" w:hAnsi="Calibri" w:cs="Calibri"/>
          <w:bCs/>
          <w:iCs/>
          <w:color w:val="767171" w:themeColor="background2" w:themeShade="80"/>
          <w:sz w:val="26"/>
          <w:szCs w:val="26"/>
        </w:rPr>
        <w:t>Previamente al análisis del planteamiento de fondo formulado por l</w:t>
      </w:r>
      <w:r w:rsidR="00946A85" w:rsidRPr="00737CC1">
        <w:rPr>
          <w:rFonts w:ascii="Calibri" w:hAnsi="Calibri" w:cs="Calibri"/>
          <w:bCs/>
          <w:iCs/>
          <w:color w:val="767171" w:themeColor="background2" w:themeShade="80"/>
          <w:sz w:val="26"/>
          <w:szCs w:val="26"/>
        </w:rPr>
        <w:t>a</w:t>
      </w:r>
      <w:r w:rsidRPr="00737CC1">
        <w:rPr>
          <w:rFonts w:ascii="Calibri" w:hAnsi="Calibri" w:cs="Calibri"/>
          <w:bCs/>
          <w:iCs/>
          <w:color w:val="767171" w:themeColor="background2" w:themeShade="80"/>
          <w:sz w:val="26"/>
          <w:szCs w:val="26"/>
        </w:rPr>
        <w:t xml:space="preserve"> </w:t>
      </w:r>
      <w:r w:rsidR="00946A85" w:rsidRPr="00737CC1">
        <w:rPr>
          <w:rFonts w:ascii="Calibri" w:hAnsi="Calibri" w:cs="Calibri"/>
          <w:bCs/>
          <w:iCs/>
          <w:color w:val="767171" w:themeColor="background2" w:themeShade="80"/>
          <w:sz w:val="26"/>
          <w:szCs w:val="26"/>
        </w:rPr>
        <w:t>impetrante</w:t>
      </w:r>
      <w:r w:rsidRPr="00737CC1">
        <w:rPr>
          <w:rFonts w:ascii="Calibri" w:hAnsi="Calibri" w:cs="Calibri"/>
          <w:bCs/>
          <w:iCs/>
          <w:color w:val="767171" w:themeColor="background2" w:themeShade="80"/>
          <w:sz w:val="26"/>
          <w:szCs w:val="26"/>
        </w:rPr>
        <w:t>, es</w:t>
      </w:r>
      <w:r w:rsidRPr="00737CC1">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w:t>
      </w:r>
      <w:r w:rsidR="00946A85" w:rsidRPr="00737CC1">
        <w:rPr>
          <w:rFonts w:ascii="Calibri" w:hAnsi="Calibri" w:cs="Calibri"/>
          <w:color w:val="767171" w:themeColor="background2" w:themeShade="80"/>
          <w:sz w:val="26"/>
          <w:szCs w:val="26"/>
        </w:rPr>
        <w:t xml:space="preserve"> . . . . . . . . . . </w:t>
      </w:r>
    </w:p>
    <w:p w:rsidR="00971F3B" w:rsidRPr="00737CC1" w:rsidRDefault="00971F3B" w:rsidP="00971F3B">
      <w:pPr>
        <w:jc w:val="both"/>
        <w:rPr>
          <w:rFonts w:ascii="Calibri" w:hAnsi="Calibri"/>
          <w:color w:val="767171" w:themeColor="background2" w:themeShade="80"/>
          <w:sz w:val="22"/>
          <w:szCs w:val="27"/>
        </w:rPr>
      </w:pPr>
    </w:p>
    <w:p w:rsidR="00971F3B" w:rsidRPr="00737CC1" w:rsidRDefault="00971F3B" w:rsidP="00971F3B">
      <w:pPr>
        <w:pStyle w:val="Sangra2detindependiente"/>
        <w:rPr>
          <w:rFonts w:ascii="Calibri" w:hAnsi="Calibri"/>
          <w:color w:val="767171" w:themeColor="background2" w:themeShade="80"/>
          <w:sz w:val="26"/>
        </w:rPr>
      </w:pPr>
      <w:r w:rsidRPr="00737CC1">
        <w:rPr>
          <w:rFonts w:ascii="Calibri" w:hAnsi="Calibri"/>
          <w:color w:val="767171" w:themeColor="background2" w:themeShade="80"/>
          <w:sz w:val="26"/>
        </w:rPr>
        <w:t>De lo expuesto en el escrito de demanda, así como de las constancias que integran la presente causa administrativa, se desprende lo siguiente:</w:t>
      </w:r>
      <w:r w:rsidR="00390C29">
        <w:rPr>
          <w:rFonts w:ascii="Calibri" w:hAnsi="Calibri"/>
          <w:color w:val="767171" w:themeColor="background2" w:themeShade="80"/>
          <w:sz w:val="26"/>
        </w:rPr>
        <w:t xml:space="preserve"> </w:t>
      </w:r>
      <w:r w:rsidRPr="00737CC1">
        <w:rPr>
          <w:rFonts w:ascii="Calibri" w:hAnsi="Calibri"/>
          <w:color w:val="767171" w:themeColor="background2" w:themeShade="80"/>
          <w:sz w:val="26"/>
        </w:rPr>
        <w:t xml:space="preserve">. . . . . . . </w:t>
      </w:r>
      <w:r w:rsidR="00390C29">
        <w:rPr>
          <w:rFonts w:ascii="Calibri" w:hAnsi="Calibri"/>
          <w:color w:val="767171" w:themeColor="background2" w:themeShade="80"/>
          <w:sz w:val="26"/>
        </w:rPr>
        <w:t xml:space="preserve">. . . </w:t>
      </w:r>
    </w:p>
    <w:p w:rsidR="00971F3B" w:rsidRPr="004A0827" w:rsidRDefault="00971F3B" w:rsidP="00971F3B">
      <w:pPr>
        <w:pStyle w:val="Sangra2detindependiente"/>
        <w:rPr>
          <w:rFonts w:ascii="Calibri" w:hAnsi="Calibri"/>
          <w:color w:val="BFBFBF" w:themeColor="background1" w:themeShade="BF"/>
          <w:sz w:val="26"/>
        </w:rPr>
      </w:pPr>
    </w:p>
    <w:p w:rsidR="00971F3B" w:rsidRPr="00737CC1" w:rsidRDefault="00971F3B" w:rsidP="00971F3B">
      <w:pPr>
        <w:pStyle w:val="Sangra2detindependiente"/>
        <w:numPr>
          <w:ilvl w:val="0"/>
          <w:numId w:val="1"/>
        </w:numPr>
        <w:rPr>
          <w:rFonts w:ascii="Calibri" w:hAnsi="Calibri"/>
          <w:color w:val="767171" w:themeColor="background2" w:themeShade="80"/>
          <w:sz w:val="26"/>
        </w:rPr>
      </w:pPr>
      <w:r w:rsidRPr="00737CC1">
        <w:rPr>
          <w:rFonts w:ascii="Calibri" w:hAnsi="Calibri"/>
          <w:color w:val="767171" w:themeColor="background2" w:themeShade="80"/>
          <w:sz w:val="26"/>
        </w:rPr>
        <w:t xml:space="preserve">Que la ciudadana </w:t>
      </w:r>
      <w:r w:rsidR="0032098E">
        <w:rPr>
          <w:rFonts w:ascii="Calibri" w:hAnsi="Calibri"/>
          <w:color w:val="767171" w:themeColor="background2" w:themeShade="80"/>
          <w:sz w:val="26"/>
          <w:szCs w:val="26"/>
        </w:rPr>
        <w:t>*****</w:t>
      </w:r>
      <w:r w:rsidR="00737CC1">
        <w:rPr>
          <w:rFonts w:ascii="Calibri" w:hAnsi="Calibri"/>
          <w:color w:val="767171" w:themeColor="background2" w:themeShade="80"/>
          <w:sz w:val="26"/>
          <w:szCs w:val="26"/>
        </w:rPr>
        <w:t xml:space="preserve"> </w:t>
      </w:r>
      <w:r w:rsidRPr="00737CC1">
        <w:rPr>
          <w:rFonts w:ascii="Calibri" w:hAnsi="Calibri"/>
          <w:color w:val="767171" w:themeColor="background2" w:themeShade="80"/>
          <w:sz w:val="26"/>
        </w:rPr>
        <w:t>es propietaria de un  inmueble ubicado en l</w:t>
      </w:r>
      <w:r w:rsidR="00737CC1">
        <w:rPr>
          <w:rFonts w:ascii="Calibri" w:hAnsi="Calibri"/>
          <w:color w:val="767171" w:themeColor="background2" w:themeShade="80"/>
          <w:sz w:val="26"/>
        </w:rPr>
        <w:t>a</w:t>
      </w:r>
      <w:r w:rsidRPr="00737CC1">
        <w:rPr>
          <w:rFonts w:ascii="Calibri" w:hAnsi="Calibri"/>
          <w:color w:val="767171" w:themeColor="background2" w:themeShade="80"/>
          <w:sz w:val="26"/>
        </w:rPr>
        <w:t xml:space="preserve"> </w:t>
      </w:r>
      <w:r w:rsidR="00737CC1">
        <w:rPr>
          <w:rFonts w:ascii="Calibri" w:hAnsi="Calibri"/>
          <w:color w:val="767171" w:themeColor="background2" w:themeShade="80"/>
          <w:sz w:val="26"/>
        </w:rPr>
        <w:t xml:space="preserve">calle </w:t>
      </w:r>
      <w:r w:rsidR="00737CC1">
        <w:rPr>
          <w:rFonts w:ascii="Calibri" w:hAnsi="Calibri"/>
          <w:bCs/>
          <w:color w:val="767171" w:themeColor="background2" w:themeShade="80"/>
          <w:sz w:val="26"/>
        </w:rPr>
        <w:t xml:space="preserve">Pino, manzana 8 ocho, lote 27 veintisiete, del fraccionamiento El Álamo, </w:t>
      </w:r>
      <w:r w:rsidR="00737CC1" w:rsidRPr="00480640">
        <w:rPr>
          <w:rFonts w:ascii="Calibri" w:hAnsi="Calibri"/>
          <w:bCs/>
          <w:color w:val="767171" w:themeColor="background2" w:themeShade="80"/>
          <w:sz w:val="26"/>
        </w:rPr>
        <w:t>de est</w:t>
      </w:r>
      <w:r w:rsidR="00737CC1">
        <w:rPr>
          <w:rFonts w:ascii="Calibri" w:hAnsi="Calibri"/>
          <w:bCs/>
          <w:color w:val="767171" w:themeColor="background2" w:themeShade="80"/>
          <w:sz w:val="26"/>
        </w:rPr>
        <w:t>a</w:t>
      </w:r>
      <w:r w:rsidR="00737CC1" w:rsidRPr="00480640">
        <w:rPr>
          <w:rFonts w:ascii="Calibri" w:hAnsi="Calibri"/>
          <w:bCs/>
          <w:color w:val="767171" w:themeColor="background2" w:themeShade="80"/>
          <w:sz w:val="26"/>
        </w:rPr>
        <w:t xml:space="preserve"> </w:t>
      </w:r>
      <w:r w:rsidR="00737CC1">
        <w:rPr>
          <w:rFonts w:ascii="Calibri" w:hAnsi="Calibri"/>
          <w:bCs/>
          <w:color w:val="767171" w:themeColor="background2" w:themeShade="80"/>
          <w:sz w:val="26"/>
        </w:rPr>
        <w:t>ci</w:t>
      </w:r>
      <w:r w:rsidR="00737CC1" w:rsidRPr="00480640">
        <w:rPr>
          <w:rFonts w:ascii="Calibri" w:hAnsi="Calibri"/>
          <w:bCs/>
          <w:color w:val="767171" w:themeColor="background2" w:themeShade="80"/>
          <w:sz w:val="26"/>
        </w:rPr>
        <w:t>u</w:t>
      </w:r>
      <w:r w:rsidR="00737CC1">
        <w:rPr>
          <w:rFonts w:ascii="Calibri" w:hAnsi="Calibri"/>
          <w:bCs/>
          <w:color w:val="767171" w:themeColor="background2" w:themeShade="80"/>
          <w:sz w:val="26"/>
        </w:rPr>
        <w:t>dad</w:t>
      </w:r>
      <w:r w:rsidRPr="00737CC1">
        <w:rPr>
          <w:rFonts w:ascii="Calibri" w:hAnsi="Calibri"/>
          <w:color w:val="767171" w:themeColor="background2" w:themeShade="80"/>
          <w:sz w:val="26"/>
        </w:rPr>
        <w:t>; con cuenta predial número 0</w:t>
      </w:r>
      <w:r w:rsidR="00737CC1">
        <w:rPr>
          <w:rFonts w:ascii="Calibri" w:hAnsi="Calibri"/>
          <w:color w:val="767171" w:themeColor="background2" w:themeShade="80"/>
          <w:sz w:val="26"/>
        </w:rPr>
        <w:t>2</w:t>
      </w:r>
      <w:r w:rsidRPr="00737CC1">
        <w:rPr>
          <w:rFonts w:ascii="Calibri" w:hAnsi="Calibri"/>
          <w:color w:val="767171" w:themeColor="background2" w:themeShade="80"/>
          <w:sz w:val="26"/>
        </w:rPr>
        <w:t>-A-A0</w:t>
      </w:r>
      <w:r w:rsidR="00737CC1">
        <w:rPr>
          <w:rFonts w:ascii="Calibri" w:hAnsi="Calibri"/>
          <w:color w:val="767171" w:themeColor="background2" w:themeShade="80"/>
          <w:sz w:val="26"/>
        </w:rPr>
        <w:t>8361001</w:t>
      </w:r>
      <w:r w:rsidRPr="00737CC1">
        <w:rPr>
          <w:rFonts w:ascii="Calibri" w:hAnsi="Calibri"/>
          <w:color w:val="767171" w:themeColor="background2" w:themeShade="80"/>
          <w:sz w:val="26"/>
        </w:rPr>
        <w:t xml:space="preserve"> (cero-</w:t>
      </w:r>
      <w:r w:rsidR="00B70A83">
        <w:rPr>
          <w:rFonts w:ascii="Calibri" w:hAnsi="Calibri"/>
          <w:color w:val="767171" w:themeColor="background2" w:themeShade="80"/>
          <w:sz w:val="26"/>
        </w:rPr>
        <w:t>dos</w:t>
      </w:r>
      <w:r w:rsidRPr="00737CC1">
        <w:rPr>
          <w:rFonts w:ascii="Calibri" w:hAnsi="Calibri"/>
          <w:color w:val="767171" w:themeColor="background2" w:themeShade="80"/>
          <w:sz w:val="26"/>
        </w:rPr>
        <w:t xml:space="preserve"> guion letra A guion letra A cero-</w:t>
      </w:r>
      <w:r w:rsidR="00B70A83">
        <w:rPr>
          <w:rFonts w:ascii="Calibri" w:hAnsi="Calibri"/>
          <w:color w:val="767171" w:themeColor="background2" w:themeShade="80"/>
          <w:sz w:val="26"/>
        </w:rPr>
        <w:t>ocho-tres-s</w:t>
      </w:r>
      <w:r w:rsidRPr="00737CC1">
        <w:rPr>
          <w:rFonts w:ascii="Calibri" w:hAnsi="Calibri"/>
          <w:color w:val="767171" w:themeColor="background2" w:themeShade="80"/>
          <w:sz w:val="26"/>
        </w:rPr>
        <w:t>e</w:t>
      </w:r>
      <w:r w:rsidR="00B70A83">
        <w:rPr>
          <w:rFonts w:ascii="Calibri" w:hAnsi="Calibri"/>
          <w:color w:val="767171" w:themeColor="background2" w:themeShade="80"/>
          <w:sz w:val="26"/>
        </w:rPr>
        <w:t>is-uno-</w:t>
      </w:r>
      <w:r w:rsidRPr="00737CC1">
        <w:rPr>
          <w:rFonts w:ascii="Calibri" w:hAnsi="Calibri"/>
          <w:color w:val="767171" w:themeColor="background2" w:themeShade="80"/>
          <w:sz w:val="26"/>
        </w:rPr>
        <w:t xml:space="preserve">cero-cero-uno). . . . . . . . . . . . . . . . . </w:t>
      </w:r>
      <w:r w:rsidR="001217EF">
        <w:rPr>
          <w:rFonts w:ascii="Calibri" w:hAnsi="Calibri"/>
          <w:color w:val="767171" w:themeColor="background2" w:themeShade="80"/>
          <w:sz w:val="26"/>
        </w:rPr>
        <w:t xml:space="preserve">. . . . . . . . . . . . . . </w:t>
      </w:r>
    </w:p>
    <w:p w:rsidR="00971F3B" w:rsidRPr="007A237E" w:rsidRDefault="00971F3B" w:rsidP="00971F3B">
      <w:pPr>
        <w:pStyle w:val="Sangra2detindependiente"/>
        <w:ind w:left="1068" w:firstLine="0"/>
        <w:rPr>
          <w:rFonts w:ascii="Calibri" w:hAnsi="Calibri"/>
          <w:color w:val="767171" w:themeColor="background2" w:themeShade="80"/>
          <w:sz w:val="26"/>
        </w:rPr>
      </w:pPr>
    </w:p>
    <w:p w:rsidR="00971F3B" w:rsidRPr="007A237E" w:rsidRDefault="00971F3B" w:rsidP="00971F3B">
      <w:pPr>
        <w:pStyle w:val="Sangra2detindependiente"/>
        <w:numPr>
          <w:ilvl w:val="0"/>
          <w:numId w:val="1"/>
        </w:numPr>
        <w:rPr>
          <w:rFonts w:ascii="Calibri" w:hAnsi="Calibri"/>
          <w:color w:val="767171" w:themeColor="background2" w:themeShade="80"/>
          <w:sz w:val="26"/>
        </w:rPr>
      </w:pPr>
      <w:r w:rsidRPr="007A237E">
        <w:rPr>
          <w:rFonts w:ascii="Calibri" w:hAnsi="Calibri"/>
          <w:color w:val="767171" w:themeColor="background2" w:themeShade="80"/>
          <w:sz w:val="26"/>
        </w:rPr>
        <w:t xml:space="preserve">Que el inmueble fue valuado el día </w:t>
      </w:r>
      <w:r w:rsidR="00894BD1">
        <w:rPr>
          <w:rFonts w:ascii="Calibri" w:hAnsi="Calibri"/>
          <w:color w:val="767171" w:themeColor="background2" w:themeShade="80"/>
          <w:sz w:val="26"/>
        </w:rPr>
        <w:t>22</w:t>
      </w:r>
      <w:r w:rsidRPr="007A237E">
        <w:rPr>
          <w:rFonts w:ascii="Calibri" w:hAnsi="Calibri"/>
          <w:color w:val="767171" w:themeColor="background2" w:themeShade="80"/>
          <w:sz w:val="26"/>
        </w:rPr>
        <w:t xml:space="preserve"> veinti</w:t>
      </w:r>
      <w:r w:rsidR="00894BD1">
        <w:rPr>
          <w:rFonts w:ascii="Calibri" w:hAnsi="Calibri"/>
          <w:color w:val="767171" w:themeColor="background2" w:themeShade="80"/>
          <w:sz w:val="26"/>
        </w:rPr>
        <w:t>dó</w:t>
      </w:r>
      <w:r w:rsidRPr="007A237E">
        <w:rPr>
          <w:rFonts w:ascii="Calibri" w:hAnsi="Calibri"/>
          <w:color w:val="767171" w:themeColor="background2" w:themeShade="80"/>
          <w:sz w:val="26"/>
        </w:rPr>
        <w:t xml:space="preserve">s de </w:t>
      </w:r>
      <w:r w:rsidR="00894BD1">
        <w:rPr>
          <w:rFonts w:ascii="Calibri" w:hAnsi="Calibri"/>
          <w:color w:val="767171" w:themeColor="background2" w:themeShade="80"/>
          <w:sz w:val="26"/>
        </w:rPr>
        <w:t>julio</w:t>
      </w:r>
      <w:r w:rsidRPr="007A237E">
        <w:rPr>
          <w:rFonts w:ascii="Calibri" w:hAnsi="Calibri"/>
          <w:color w:val="767171" w:themeColor="background2" w:themeShade="80"/>
          <w:sz w:val="26"/>
        </w:rPr>
        <w:t xml:space="preserve"> del año 201</w:t>
      </w:r>
      <w:r w:rsidR="00894BD1">
        <w:rPr>
          <w:rFonts w:ascii="Calibri" w:hAnsi="Calibri"/>
          <w:color w:val="767171" w:themeColor="background2" w:themeShade="80"/>
          <w:sz w:val="26"/>
        </w:rPr>
        <w:t>5</w:t>
      </w:r>
      <w:r w:rsidRPr="007A237E">
        <w:rPr>
          <w:rFonts w:ascii="Calibri" w:hAnsi="Calibri"/>
          <w:color w:val="767171" w:themeColor="background2" w:themeShade="80"/>
          <w:sz w:val="26"/>
        </w:rPr>
        <w:t xml:space="preserve"> dos mil </w:t>
      </w:r>
      <w:r w:rsidR="00894BD1">
        <w:rPr>
          <w:rFonts w:ascii="Calibri" w:hAnsi="Calibri"/>
          <w:color w:val="767171" w:themeColor="background2" w:themeShade="80"/>
          <w:sz w:val="26"/>
        </w:rPr>
        <w:t>quinc</w:t>
      </w:r>
      <w:r w:rsidRPr="007A237E">
        <w:rPr>
          <w:rFonts w:ascii="Calibri" w:hAnsi="Calibri"/>
          <w:color w:val="767171" w:themeColor="background2" w:themeShade="80"/>
          <w:sz w:val="26"/>
        </w:rPr>
        <w:t>e, en la cantidad de $</w:t>
      </w:r>
      <w:r w:rsidR="00AB35EA">
        <w:rPr>
          <w:rFonts w:ascii="Calibri" w:hAnsi="Calibri"/>
          <w:color w:val="767171" w:themeColor="background2" w:themeShade="80"/>
          <w:sz w:val="26"/>
        </w:rPr>
        <w:t>5</w:t>
      </w:r>
      <w:r w:rsidRPr="007A237E">
        <w:rPr>
          <w:rFonts w:ascii="Calibri" w:hAnsi="Calibri"/>
          <w:color w:val="767171" w:themeColor="background2" w:themeShade="80"/>
          <w:sz w:val="26"/>
        </w:rPr>
        <w:t>’2</w:t>
      </w:r>
      <w:r w:rsidR="00AB35EA">
        <w:rPr>
          <w:rFonts w:ascii="Calibri" w:hAnsi="Calibri"/>
          <w:color w:val="767171" w:themeColor="background2" w:themeShade="80"/>
          <w:sz w:val="26"/>
        </w:rPr>
        <w:t>45</w:t>
      </w:r>
      <w:r w:rsidRPr="007A237E">
        <w:rPr>
          <w:rFonts w:ascii="Calibri" w:hAnsi="Calibri"/>
          <w:color w:val="767171" w:themeColor="background2" w:themeShade="80"/>
          <w:sz w:val="26"/>
        </w:rPr>
        <w:t>,</w:t>
      </w:r>
      <w:r w:rsidR="00AB35EA">
        <w:rPr>
          <w:rFonts w:ascii="Calibri" w:hAnsi="Calibri"/>
          <w:color w:val="767171" w:themeColor="background2" w:themeShade="80"/>
          <w:sz w:val="26"/>
        </w:rPr>
        <w:t>380</w:t>
      </w:r>
      <w:r w:rsidRPr="007A237E">
        <w:rPr>
          <w:rFonts w:ascii="Calibri" w:hAnsi="Calibri"/>
          <w:color w:val="767171" w:themeColor="background2" w:themeShade="80"/>
          <w:sz w:val="26"/>
        </w:rPr>
        <w:t>.</w:t>
      </w:r>
      <w:r w:rsidR="00AB35EA">
        <w:rPr>
          <w:rFonts w:ascii="Calibri" w:hAnsi="Calibri"/>
          <w:color w:val="767171" w:themeColor="background2" w:themeShade="80"/>
          <w:sz w:val="26"/>
        </w:rPr>
        <w:t>00</w:t>
      </w:r>
      <w:r w:rsidRPr="007A237E">
        <w:rPr>
          <w:rFonts w:ascii="Calibri" w:hAnsi="Calibri"/>
          <w:color w:val="767171" w:themeColor="background2" w:themeShade="80"/>
          <w:sz w:val="26"/>
        </w:rPr>
        <w:t xml:space="preserve"> (</w:t>
      </w:r>
      <w:r w:rsidR="00AB35EA">
        <w:rPr>
          <w:rFonts w:ascii="Calibri" w:hAnsi="Calibri"/>
          <w:color w:val="767171" w:themeColor="background2" w:themeShade="80"/>
          <w:sz w:val="26"/>
        </w:rPr>
        <w:t>Cinco</w:t>
      </w:r>
      <w:r w:rsidRPr="007A237E">
        <w:rPr>
          <w:rFonts w:ascii="Calibri" w:hAnsi="Calibri"/>
          <w:color w:val="767171" w:themeColor="background2" w:themeShade="80"/>
          <w:sz w:val="26"/>
        </w:rPr>
        <w:t xml:space="preserve"> millones doscientos cu</w:t>
      </w:r>
      <w:r w:rsidR="00AB35EA">
        <w:rPr>
          <w:rFonts w:ascii="Calibri" w:hAnsi="Calibri"/>
          <w:color w:val="767171" w:themeColor="background2" w:themeShade="80"/>
          <w:sz w:val="26"/>
        </w:rPr>
        <w:t>ar</w:t>
      </w:r>
      <w:r w:rsidRPr="007A237E">
        <w:rPr>
          <w:rFonts w:ascii="Calibri" w:hAnsi="Calibri"/>
          <w:color w:val="767171" w:themeColor="background2" w:themeShade="80"/>
          <w:sz w:val="26"/>
        </w:rPr>
        <w:t xml:space="preserve">enta y </w:t>
      </w:r>
      <w:r w:rsidR="00AB35EA">
        <w:rPr>
          <w:rFonts w:ascii="Calibri" w:hAnsi="Calibri"/>
          <w:color w:val="767171" w:themeColor="background2" w:themeShade="80"/>
          <w:sz w:val="26"/>
        </w:rPr>
        <w:t>cinco</w:t>
      </w:r>
      <w:r w:rsidRPr="007A237E">
        <w:rPr>
          <w:rFonts w:ascii="Calibri" w:hAnsi="Calibri"/>
          <w:color w:val="767171" w:themeColor="background2" w:themeShade="80"/>
          <w:sz w:val="26"/>
        </w:rPr>
        <w:t xml:space="preserve"> mil </w:t>
      </w:r>
      <w:r w:rsidR="00AB35EA">
        <w:rPr>
          <w:rFonts w:ascii="Calibri" w:hAnsi="Calibri"/>
          <w:color w:val="767171" w:themeColor="background2" w:themeShade="80"/>
          <w:sz w:val="26"/>
        </w:rPr>
        <w:t>tres</w:t>
      </w:r>
      <w:r w:rsidRPr="007A237E">
        <w:rPr>
          <w:rFonts w:ascii="Calibri" w:hAnsi="Calibri"/>
          <w:color w:val="767171" w:themeColor="background2" w:themeShade="80"/>
          <w:sz w:val="26"/>
        </w:rPr>
        <w:t xml:space="preserve">cientos </w:t>
      </w:r>
      <w:r w:rsidR="00AB35EA">
        <w:rPr>
          <w:rFonts w:ascii="Calibri" w:hAnsi="Calibri"/>
          <w:color w:val="767171" w:themeColor="background2" w:themeShade="80"/>
          <w:sz w:val="26"/>
        </w:rPr>
        <w:t>o</w:t>
      </w:r>
      <w:r w:rsidRPr="007A237E">
        <w:rPr>
          <w:rFonts w:ascii="Calibri" w:hAnsi="Calibri"/>
          <w:color w:val="767171" w:themeColor="background2" w:themeShade="80"/>
          <w:sz w:val="26"/>
        </w:rPr>
        <w:t>c</w:t>
      </w:r>
      <w:r w:rsidR="00AB35EA">
        <w:rPr>
          <w:rFonts w:ascii="Calibri" w:hAnsi="Calibri"/>
          <w:color w:val="767171" w:themeColor="background2" w:themeShade="80"/>
          <w:sz w:val="26"/>
        </w:rPr>
        <w:t>he</w:t>
      </w:r>
      <w:r w:rsidRPr="007A237E">
        <w:rPr>
          <w:rFonts w:ascii="Calibri" w:hAnsi="Calibri"/>
          <w:color w:val="767171" w:themeColor="background2" w:themeShade="80"/>
          <w:sz w:val="26"/>
        </w:rPr>
        <w:t xml:space="preserve">nta pesos </w:t>
      </w:r>
      <w:r w:rsidR="00AB35EA">
        <w:rPr>
          <w:rFonts w:ascii="Calibri" w:hAnsi="Calibri"/>
          <w:color w:val="767171" w:themeColor="background2" w:themeShade="80"/>
          <w:sz w:val="26"/>
        </w:rPr>
        <w:t>00</w:t>
      </w:r>
      <w:r w:rsidRPr="007A237E">
        <w:rPr>
          <w:rFonts w:ascii="Calibri" w:hAnsi="Calibri"/>
          <w:color w:val="767171" w:themeColor="background2" w:themeShade="80"/>
          <w:sz w:val="26"/>
        </w:rPr>
        <w:t xml:space="preserve">/100 Moneda Nacional); según se advierte del propio avalúo que obra en el expediente. . . . . . . . . . . . . . . . . . . . . . . . . . . . . . . . . . . . . . . . . . . . . . . . . . . </w:t>
      </w:r>
    </w:p>
    <w:p w:rsidR="00971F3B" w:rsidRPr="00800EEA" w:rsidRDefault="00971F3B" w:rsidP="00971F3B">
      <w:pPr>
        <w:pStyle w:val="Sangra2detindependiente"/>
        <w:ind w:left="1068" w:firstLine="0"/>
        <w:rPr>
          <w:rFonts w:ascii="Calibri" w:hAnsi="Calibri"/>
          <w:color w:val="A6A6A6" w:themeColor="background1" w:themeShade="A6"/>
          <w:sz w:val="26"/>
        </w:rPr>
      </w:pPr>
    </w:p>
    <w:p w:rsidR="00971F3B" w:rsidRPr="00717025" w:rsidRDefault="00971F3B" w:rsidP="00971F3B">
      <w:pPr>
        <w:pStyle w:val="Sangra2detindependiente"/>
        <w:numPr>
          <w:ilvl w:val="0"/>
          <w:numId w:val="1"/>
        </w:numPr>
        <w:rPr>
          <w:rFonts w:ascii="Calibri" w:hAnsi="Calibri"/>
          <w:color w:val="767171" w:themeColor="background2" w:themeShade="80"/>
          <w:sz w:val="26"/>
        </w:rPr>
      </w:pPr>
      <w:r w:rsidRPr="00717025">
        <w:rPr>
          <w:rFonts w:ascii="Calibri" w:hAnsi="Calibri"/>
          <w:color w:val="767171" w:themeColor="background2" w:themeShade="80"/>
          <w:sz w:val="26"/>
        </w:rPr>
        <w:t xml:space="preserve">Que con fecha </w:t>
      </w:r>
      <w:r w:rsidR="00791B73" w:rsidRPr="00717025">
        <w:rPr>
          <w:rFonts w:ascii="Calibri" w:hAnsi="Calibri"/>
          <w:color w:val="767171" w:themeColor="background2" w:themeShade="80"/>
          <w:sz w:val="26"/>
        </w:rPr>
        <w:t>15</w:t>
      </w:r>
      <w:r w:rsidRPr="00717025">
        <w:rPr>
          <w:rFonts w:ascii="Calibri" w:hAnsi="Calibri"/>
          <w:color w:val="767171" w:themeColor="background2" w:themeShade="80"/>
          <w:sz w:val="26"/>
        </w:rPr>
        <w:t xml:space="preserve"> </w:t>
      </w:r>
      <w:r w:rsidR="00791B73" w:rsidRPr="00717025">
        <w:rPr>
          <w:rFonts w:ascii="Calibri" w:hAnsi="Calibri"/>
          <w:color w:val="767171" w:themeColor="background2" w:themeShade="80"/>
          <w:sz w:val="26"/>
        </w:rPr>
        <w:t>quince</w:t>
      </w:r>
      <w:r w:rsidRPr="00717025">
        <w:rPr>
          <w:rFonts w:ascii="Calibri" w:hAnsi="Calibri"/>
          <w:color w:val="767171" w:themeColor="background2" w:themeShade="80"/>
          <w:sz w:val="26"/>
        </w:rPr>
        <w:t xml:space="preserve"> </w:t>
      </w:r>
      <w:r w:rsidRPr="00717025">
        <w:rPr>
          <w:rFonts w:ascii="Calibri" w:hAnsi="Calibri"/>
          <w:bCs/>
          <w:color w:val="767171" w:themeColor="background2" w:themeShade="80"/>
          <w:sz w:val="26"/>
        </w:rPr>
        <w:t xml:space="preserve">de </w:t>
      </w:r>
      <w:r w:rsidR="00791B73" w:rsidRPr="00717025">
        <w:rPr>
          <w:rFonts w:ascii="Calibri" w:hAnsi="Calibri"/>
          <w:bCs/>
          <w:color w:val="767171" w:themeColor="background2" w:themeShade="80"/>
          <w:sz w:val="26"/>
        </w:rPr>
        <w:t>diciembre</w:t>
      </w:r>
      <w:r w:rsidRPr="00717025">
        <w:rPr>
          <w:rFonts w:ascii="Calibri" w:hAnsi="Calibri"/>
          <w:bCs/>
          <w:color w:val="767171" w:themeColor="background2" w:themeShade="80"/>
          <w:sz w:val="26"/>
        </w:rPr>
        <w:t xml:space="preserve"> del año 201</w:t>
      </w:r>
      <w:r w:rsidR="00791B73" w:rsidRPr="00717025">
        <w:rPr>
          <w:rFonts w:ascii="Calibri" w:hAnsi="Calibri"/>
          <w:bCs/>
          <w:color w:val="767171" w:themeColor="background2" w:themeShade="80"/>
          <w:sz w:val="26"/>
        </w:rPr>
        <w:t>5</w:t>
      </w:r>
      <w:r w:rsidRPr="00717025">
        <w:rPr>
          <w:rFonts w:ascii="Calibri" w:hAnsi="Calibri"/>
          <w:bCs/>
          <w:color w:val="767171" w:themeColor="background2" w:themeShade="80"/>
          <w:sz w:val="26"/>
        </w:rPr>
        <w:t xml:space="preserve"> dos mil </w:t>
      </w:r>
      <w:r w:rsidR="00791B73" w:rsidRPr="00717025">
        <w:rPr>
          <w:rFonts w:ascii="Calibri" w:hAnsi="Calibri"/>
          <w:bCs/>
          <w:color w:val="767171" w:themeColor="background2" w:themeShade="80"/>
          <w:sz w:val="26"/>
        </w:rPr>
        <w:t>quinc</w:t>
      </w:r>
      <w:r w:rsidR="002E43AC">
        <w:rPr>
          <w:rFonts w:ascii="Calibri" w:hAnsi="Calibri"/>
          <w:bCs/>
          <w:color w:val="767171" w:themeColor="background2" w:themeShade="80"/>
          <w:sz w:val="26"/>
        </w:rPr>
        <w:t xml:space="preserve">e, mediante el folio número </w:t>
      </w:r>
      <w:r w:rsidR="00791B73" w:rsidRPr="00717025">
        <w:rPr>
          <w:rFonts w:ascii="Calibri" w:hAnsi="Calibri"/>
          <w:bCs/>
          <w:color w:val="767171" w:themeColor="background2" w:themeShade="80"/>
          <w:sz w:val="26"/>
        </w:rPr>
        <w:t>1193214</w:t>
      </w:r>
      <w:r w:rsidRPr="00717025">
        <w:rPr>
          <w:rFonts w:ascii="Calibri" w:hAnsi="Calibri"/>
          <w:bCs/>
          <w:color w:val="767171" w:themeColor="background2" w:themeShade="80"/>
          <w:sz w:val="26"/>
        </w:rPr>
        <w:t xml:space="preserve"> (</w:t>
      </w:r>
      <w:r w:rsidR="00791B73" w:rsidRPr="00717025">
        <w:rPr>
          <w:rFonts w:ascii="Calibri" w:hAnsi="Calibri"/>
          <w:bCs/>
          <w:color w:val="767171" w:themeColor="background2" w:themeShade="80"/>
          <w:sz w:val="26"/>
        </w:rPr>
        <w:t>uno-uno-nueve-tres-dos-uno-cuatro</w:t>
      </w:r>
      <w:r w:rsidRPr="00717025">
        <w:rPr>
          <w:rFonts w:ascii="Calibri" w:hAnsi="Calibri"/>
          <w:bCs/>
          <w:color w:val="767171" w:themeColor="background2" w:themeShade="80"/>
          <w:sz w:val="26"/>
        </w:rPr>
        <w:t>), se notificó a la justiciable el resultado de</w:t>
      </w:r>
      <w:r w:rsidR="00A07B08">
        <w:rPr>
          <w:rFonts w:ascii="Calibri" w:hAnsi="Calibri"/>
          <w:bCs/>
          <w:color w:val="767171" w:themeColor="background2" w:themeShade="80"/>
          <w:sz w:val="26"/>
        </w:rPr>
        <w:t>l</w:t>
      </w:r>
      <w:r w:rsidR="002E43AC">
        <w:rPr>
          <w:rFonts w:ascii="Calibri" w:hAnsi="Calibri"/>
          <w:bCs/>
          <w:color w:val="767171" w:themeColor="background2" w:themeShade="80"/>
          <w:sz w:val="26"/>
        </w:rPr>
        <w:t xml:space="preserve"> </w:t>
      </w:r>
      <w:r w:rsidRPr="00717025">
        <w:rPr>
          <w:rFonts w:ascii="Calibri" w:hAnsi="Calibri"/>
          <w:bCs/>
          <w:color w:val="767171" w:themeColor="background2" w:themeShade="80"/>
          <w:sz w:val="26"/>
        </w:rPr>
        <w:t>avalú</w:t>
      </w:r>
      <w:r w:rsidR="00791B73" w:rsidRPr="00717025">
        <w:rPr>
          <w:rFonts w:ascii="Calibri" w:hAnsi="Calibri"/>
          <w:bCs/>
          <w:color w:val="767171" w:themeColor="background2" w:themeShade="80"/>
          <w:sz w:val="26"/>
        </w:rPr>
        <w:t>o</w:t>
      </w:r>
      <w:r w:rsidR="002E43AC">
        <w:rPr>
          <w:rFonts w:ascii="Calibri" w:hAnsi="Calibri"/>
          <w:bCs/>
          <w:color w:val="767171" w:themeColor="background2" w:themeShade="80"/>
          <w:sz w:val="26"/>
        </w:rPr>
        <w:t xml:space="preserve"> practicado al inmueble</w:t>
      </w:r>
      <w:r w:rsidR="00791B73" w:rsidRPr="00717025">
        <w:rPr>
          <w:rFonts w:ascii="Calibri" w:hAnsi="Calibri"/>
          <w:bCs/>
          <w:color w:val="767171" w:themeColor="background2" w:themeShade="80"/>
          <w:sz w:val="26"/>
        </w:rPr>
        <w:t xml:space="preserve">. . . . . . . . . . . . . </w:t>
      </w:r>
      <w:r w:rsidR="00A07B08">
        <w:rPr>
          <w:rFonts w:ascii="Calibri" w:hAnsi="Calibri"/>
          <w:bCs/>
          <w:color w:val="767171" w:themeColor="background2" w:themeShade="80"/>
          <w:sz w:val="26"/>
        </w:rPr>
        <w:t>. . . . . . . . . . . . . . . . . . . . . . . . . . . . . . . . . . . . . . . .</w:t>
      </w:r>
    </w:p>
    <w:p w:rsidR="00971F3B" w:rsidRPr="004A0827" w:rsidRDefault="00971F3B" w:rsidP="00971F3B">
      <w:pPr>
        <w:pStyle w:val="Sangra2detindependiente"/>
        <w:ind w:firstLine="0"/>
        <w:rPr>
          <w:rFonts w:ascii="Calibri" w:hAnsi="Calibri"/>
          <w:color w:val="BFBFBF" w:themeColor="background1" w:themeShade="BF"/>
          <w:sz w:val="26"/>
        </w:rPr>
      </w:pPr>
    </w:p>
    <w:p w:rsidR="00971F3B" w:rsidRPr="00ED026C" w:rsidRDefault="00971F3B" w:rsidP="00971F3B">
      <w:pPr>
        <w:pStyle w:val="Sangra2detindependiente"/>
        <w:rPr>
          <w:rFonts w:ascii="Calibri" w:hAnsi="Calibri"/>
          <w:color w:val="767171" w:themeColor="background2" w:themeShade="80"/>
          <w:sz w:val="26"/>
        </w:rPr>
      </w:pPr>
      <w:r w:rsidRPr="00ED026C">
        <w:rPr>
          <w:rFonts w:ascii="Calibri" w:hAnsi="Calibri"/>
          <w:color w:val="767171" w:themeColor="background2" w:themeShade="80"/>
          <w:sz w:val="26"/>
        </w:rPr>
        <w:t xml:space="preserve">Así las cosas, la actora arguye que el procedimiento de valuación es ilegal, porque vulnera los preceptos que lo regulan en la Ley de Hacienda para los Municipios del Estado de Guanajuato; pues se realizó un avalúo, sin que se haya ordenado previamente su realización por el Tesorero Municipal, por escrito dirigido a la ahora </w:t>
      </w:r>
      <w:proofErr w:type="spellStart"/>
      <w:r w:rsidRPr="00ED026C">
        <w:rPr>
          <w:rFonts w:ascii="Calibri" w:hAnsi="Calibri"/>
          <w:color w:val="767171" w:themeColor="background2" w:themeShade="80"/>
          <w:sz w:val="26"/>
        </w:rPr>
        <w:t>promovente</w:t>
      </w:r>
      <w:proofErr w:type="spellEnd"/>
      <w:r w:rsidRPr="00ED026C">
        <w:rPr>
          <w:rFonts w:ascii="Calibri" w:hAnsi="Calibri"/>
          <w:color w:val="767171" w:themeColor="background2" w:themeShade="80"/>
          <w:sz w:val="26"/>
        </w:rPr>
        <w:t xml:space="preserve">, entre otros aspectos. . . . . . . . . . . . . . . . . . . . . . . . </w:t>
      </w:r>
    </w:p>
    <w:p w:rsidR="00971F3B" w:rsidRPr="004A0827" w:rsidRDefault="00971F3B" w:rsidP="00971F3B">
      <w:pPr>
        <w:pStyle w:val="Sangra2detindependiente"/>
        <w:rPr>
          <w:rFonts w:ascii="Calibri" w:hAnsi="Calibri"/>
          <w:color w:val="BFBFBF" w:themeColor="background1" w:themeShade="BF"/>
          <w:sz w:val="26"/>
        </w:rPr>
      </w:pPr>
    </w:p>
    <w:p w:rsidR="00C80B35" w:rsidRDefault="00971F3B" w:rsidP="00971F3B">
      <w:pPr>
        <w:pStyle w:val="Sangra2detindependiente"/>
        <w:ind w:firstLine="0"/>
        <w:rPr>
          <w:rFonts w:ascii="Calibri" w:hAnsi="Calibri"/>
          <w:color w:val="767171" w:themeColor="background2" w:themeShade="80"/>
          <w:sz w:val="26"/>
        </w:rPr>
      </w:pPr>
      <w:r w:rsidRPr="00ED026C">
        <w:rPr>
          <w:rFonts w:ascii="Calibri" w:hAnsi="Calibri"/>
          <w:color w:val="767171" w:themeColor="background2" w:themeShade="80"/>
          <w:sz w:val="26"/>
        </w:rPr>
        <w:tab/>
        <w:t xml:space="preserve">A lo expresado por la justiciable, la autoridad demandada </w:t>
      </w:r>
      <w:r w:rsidR="00ED026C">
        <w:rPr>
          <w:rFonts w:ascii="Calibri" w:hAnsi="Calibri"/>
          <w:color w:val="767171" w:themeColor="background2" w:themeShade="80"/>
          <w:sz w:val="26"/>
        </w:rPr>
        <w:t xml:space="preserve">no realizó </w:t>
      </w:r>
      <w:r w:rsidRPr="00ED026C">
        <w:rPr>
          <w:rFonts w:ascii="Calibri" w:hAnsi="Calibri"/>
          <w:color w:val="767171" w:themeColor="background2" w:themeShade="80"/>
          <w:sz w:val="26"/>
        </w:rPr>
        <w:t>argument</w:t>
      </w:r>
      <w:r w:rsidR="00ED026C">
        <w:rPr>
          <w:rFonts w:ascii="Calibri" w:hAnsi="Calibri"/>
          <w:color w:val="767171" w:themeColor="background2" w:themeShade="80"/>
          <w:sz w:val="26"/>
        </w:rPr>
        <w:t>o</w:t>
      </w:r>
      <w:r w:rsidRPr="00ED026C">
        <w:rPr>
          <w:rFonts w:ascii="Calibri" w:hAnsi="Calibri"/>
          <w:color w:val="767171" w:themeColor="background2" w:themeShade="80"/>
          <w:sz w:val="26"/>
        </w:rPr>
        <w:t xml:space="preserve"> </w:t>
      </w:r>
      <w:r w:rsidR="00ED026C">
        <w:rPr>
          <w:rFonts w:ascii="Calibri" w:hAnsi="Calibri"/>
          <w:color w:val="767171" w:themeColor="background2" w:themeShade="80"/>
          <w:sz w:val="26"/>
        </w:rPr>
        <w:t xml:space="preserve">alguno; </w:t>
      </w:r>
      <w:r w:rsidR="00976874">
        <w:rPr>
          <w:rFonts w:ascii="Calibri" w:hAnsi="Calibri"/>
          <w:color w:val="767171" w:themeColor="background2" w:themeShade="80"/>
          <w:sz w:val="26"/>
        </w:rPr>
        <w:t xml:space="preserve">al no haber dado contestación a la demanda, de ahí que de </w:t>
      </w:r>
      <w:r w:rsidR="00976874">
        <w:rPr>
          <w:rFonts w:ascii="Calibri" w:hAnsi="Calibri"/>
          <w:color w:val="767171" w:themeColor="background2" w:themeShade="80"/>
          <w:sz w:val="26"/>
        </w:rPr>
        <w:lastRenderedPageBreak/>
        <w:t xml:space="preserve">conformidad con lo establecido en el artículo 279 en su tercer párrafo del Código de Procedimiento y Justicia Administrativa para el Estado y los Municipios de Guanajuato; </w:t>
      </w:r>
      <w:r w:rsidR="00051443">
        <w:rPr>
          <w:rFonts w:ascii="Calibri" w:hAnsi="Calibri"/>
          <w:color w:val="767171" w:themeColor="background2" w:themeShade="80"/>
          <w:sz w:val="26"/>
        </w:rPr>
        <w:t>se le tengan por ciertos los hechos que de manera directa le atribuya, como lo son el haberse realizado un avalúo y emitirse una notificación de su resultado, sin haber elaborado la respectiva orden de valuació</w:t>
      </w:r>
      <w:r w:rsidR="00EF7C20">
        <w:rPr>
          <w:rFonts w:ascii="Calibri" w:hAnsi="Calibri"/>
          <w:color w:val="767171" w:themeColor="background2" w:themeShade="80"/>
          <w:sz w:val="26"/>
        </w:rPr>
        <w:t xml:space="preserve">n. . . . . . . . . . </w:t>
      </w:r>
    </w:p>
    <w:p w:rsidR="00971F3B" w:rsidRPr="004A0827" w:rsidRDefault="00971F3B" w:rsidP="00971F3B">
      <w:pPr>
        <w:pStyle w:val="Sangra2detindependiente"/>
        <w:ind w:firstLine="0"/>
        <w:rPr>
          <w:rFonts w:ascii="Calibri" w:hAnsi="Calibri"/>
          <w:color w:val="BFBFBF" w:themeColor="background1" w:themeShade="BF"/>
          <w:sz w:val="26"/>
        </w:rPr>
      </w:pPr>
    </w:p>
    <w:p w:rsidR="00971F3B" w:rsidRPr="00745B57" w:rsidRDefault="00971F3B" w:rsidP="00971F3B">
      <w:pPr>
        <w:pStyle w:val="Sangra2detindependiente"/>
        <w:rPr>
          <w:rFonts w:ascii="Calibri" w:hAnsi="Calibri"/>
          <w:color w:val="767171" w:themeColor="background2" w:themeShade="80"/>
          <w:sz w:val="26"/>
        </w:rPr>
      </w:pPr>
      <w:r w:rsidRPr="00745B57">
        <w:rPr>
          <w:rFonts w:ascii="Calibri" w:hAnsi="Calibri" w:cs="Calibri"/>
          <w:color w:val="767171" w:themeColor="background2" w:themeShade="80"/>
          <w:sz w:val="26"/>
          <w:szCs w:val="26"/>
        </w:rPr>
        <w:t xml:space="preserve">Así las cosas, la </w:t>
      </w:r>
      <w:r w:rsidRPr="00745B57">
        <w:rPr>
          <w:rFonts w:ascii="Calibri" w:hAnsi="Calibri" w:cs="Calibri"/>
          <w:i/>
          <w:color w:val="767171" w:themeColor="background2" w:themeShade="80"/>
          <w:sz w:val="26"/>
          <w:szCs w:val="26"/>
        </w:rPr>
        <w:t>“</w:t>
      </w:r>
      <w:proofErr w:type="spellStart"/>
      <w:r w:rsidRPr="00745B57">
        <w:rPr>
          <w:rFonts w:ascii="Calibri" w:hAnsi="Calibri" w:cs="Calibri"/>
          <w:i/>
          <w:color w:val="767171" w:themeColor="background2" w:themeShade="80"/>
          <w:sz w:val="26"/>
          <w:szCs w:val="26"/>
        </w:rPr>
        <w:t>litis</w:t>
      </w:r>
      <w:proofErr w:type="spellEnd"/>
      <w:r w:rsidRPr="00745B57">
        <w:rPr>
          <w:rFonts w:ascii="Calibri" w:hAnsi="Calibri" w:cs="Calibri"/>
          <w:i/>
          <w:color w:val="767171" w:themeColor="background2" w:themeShade="80"/>
          <w:sz w:val="26"/>
          <w:szCs w:val="26"/>
        </w:rPr>
        <w:t>”</w:t>
      </w:r>
      <w:r w:rsidRPr="00745B57">
        <w:rPr>
          <w:rFonts w:ascii="Calibri" w:hAnsi="Calibri" w:cs="Calibri"/>
          <w:color w:val="767171" w:themeColor="background2" w:themeShade="80"/>
          <w:sz w:val="26"/>
          <w:szCs w:val="26"/>
        </w:rPr>
        <w:t xml:space="preserve"> planteada se hace consistir en determinar la legalidad o ilegalidad del procedimiento de avalúo </w:t>
      </w:r>
      <w:proofErr w:type="gramStart"/>
      <w:r w:rsidRPr="00745B57">
        <w:rPr>
          <w:rFonts w:ascii="Calibri" w:hAnsi="Calibri" w:cs="Calibri"/>
          <w:color w:val="767171" w:themeColor="background2" w:themeShade="80"/>
          <w:sz w:val="26"/>
          <w:szCs w:val="26"/>
        </w:rPr>
        <w:t>del</w:t>
      </w:r>
      <w:proofErr w:type="gramEnd"/>
      <w:r w:rsidRPr="00745B57">
        <w:rPr>
          <w:rFonts w:ascii="Calibri" w:hAnsi="Calibri" w:cs="Calibri"/>
          <w:color w:val="767171" w:themeColor="background2" w:themeShade="80"/>
          <w:sz w:val="26"/>
          <w:szCs w:val="26"/>
        </w:rPr>
        <w:t xml:space="preserve"> inmueble propiedad de la actora. . . . </w:t>
      </w:r>
      <w:r w:rsidR="0048617D">
        <w:rPr>
          <w:rFonts w:ascii="Calibri" w:hAnsi="Calibri" w:cs="Calibri"/>
          <w:color w:val="767171" w:themeColor="background2" w:themeShade="80"/>
          <w:sz w:val="26"/>
          <w:szCs w:val="26"/>
        </w:rPr>
        <w:t xml:space="preserve">. . . . . . . . . . . . . . . . . . . . . . . . . . . . . . . . . . . . . . . . . . . . . . . . . . . . . . . . . . . . </w:t>
      </w:r>
    </w:p>
    <w:p w:rsidR="00971F3B" w:rsidRPr="004A0827" w:rsidRDefault="00971F3B" w:rsidP="00971F3B">
      <w:pPr>
        <w:pStyle w:val="Textoindependiente"/>
        <w:rPr>
          <w:rFonts w:ascii="Calibri" w:hAnsi="Calibri"/>
          <w:color w:val="BFBFBF" w:themeColor="background1" w:themeShade="BF"/>
          <w:sz w:val="26"/>
        </w:rPr>
      </w:pPr>
    </w:p>
    <w:p w:rsidR="00B72D03" w:rsidRPr="00B72D03" w:rsidRDefault="00971F3B" w:rsidP="00B72D03">
      <w:pPr>
        <w:pStyle w:val="Textoindependiente"/>
        <w:ind w:firstLine="708"/>
        <w:rPr>
          <w:rFonts w:ascii="Calibri" w:hAnsi="Calibri"/>
          <w:color w:val="767171" w:themeColor="background2" w:themeShade="80"/>
          <w:sz w:val="26"/>
        </w:rPr>
      </w:pPr>
      <w:r w:rsidRPr="00B72D03">
        <w:rPr>
          <w:rFonts w:ascii="Calibri" w:hAnsi="Calibri"/>
          <w:b/>
          <w:bCs/>
          <w:i/>
          <w:iCs/>
          <w:color w:val="767171" w:themeColor="background2" w:themeShade="80"/>
          <w:sz w:val="26"/>
        </w:rPr>
        <w:t>SEXTO.-</w:t>
      </w:r>
      <w:r w:rsidRPr="00B72D03">
        <w:rPr>
          <w:rFonts w:ascii="Calibri" w:hAnsi="Calibri"/>
          <w:color w:val="767171" w:themeColor="background2" w:themeShade="80"/>
          <w:sz w:val="26"/>
        </w:rPr>
        <w:t xml:space="preserve"> </w:t>
      </w:r>
      <w:r w:rsidR="00B72D03" w:rsidRPr="00B72D03">
        <w:rPr>
          <w:rFonts w:ascii="Calibri" w:hAnsi="Calibri" w:cs="Calibri"/>
          <w:bCs/>
          <w:iCs/>
          <w:color w:val="767171" w:themeColor="background2" w:themeShade="80"/>
          <w:sz w:val="26"/>
          <w:szCs w:val="26"/>
        </w:rPr>
        <w:t>Así las cosas, se procede al estudio de los conceptos de impugnación hechos valer en contra de</w:t>
      </w:r>
      <w:r w:rsidR="00B72D03">
        <w:rPr>
          <w:rFonts w:ascii="Calibri" w:hAnsi="Calibri" w:cs="Calibri"/>
          <w:bCs/>
          <w:iCs/>
          <w:color w:val="767171" w:themeColor="background2" w:themeShade="80"/>
          <w:sz w:val="26"/>
          <w:szCs w:val="26"/>
        </w:rPr>
        <w:t xml:space="preserve"> </w:t>
      </w:r>
      <w:r w:rsidR="00B72D03" w:rsidRPr="00B72D03">
        <w:rPr>
          <w:rFonts w:ascii="Calibri" w:hAnsi="Calibri" w:cs="Calibri"/>
          <w:bCs/>
          <w:iCs/>
          <w:color w:val="767171" w:themeColor="background2" w:themeShade="80"/>
          <w:sz w:val="26"/>
          <w:szCs w:val="26"/>
        </w:rPr>
        <w:t>l</w:t>
      </w:r>
      <w:r w:rsidR="00B72D03">
        <w:rPr>
          <w:rFonts w:ascii="Calibri" w:hAnsi="Calibri" w:cs="Calibri"/>
          <w:bCs/>
          <w:iCs/>
          <w:color w:val="767171" w:themeColor="background2" w:themeShade="80"/>
          <w:sz w:val="26"/>
          <w:szCs w:val="26"/>
        </w:rPr>
        <w:t>os</w:t>
      </w:r>
      <w:r w:rsidR="00B72D03" w:rsidRPr="00B72D03">
        <w:rPr>
          <w:rFonts w:ascii="Calibri" w:hAnsi="Calibri" w:cs="Calibri"/>
          <w:bCs/>
          <w:iCs/>
          <w:color w:val="767171" w:themeColor="background2" w:themeShade="80"/>
          <w:sz w:val="26"/>
          <w:szCs w:val="26"/>
        </w:rPr>
        <w:t xml:space="preserve"> acto</w:t>
      </w:r>
      <w:r w:rsidR="00B72D03">
        <w:rPr>
          <w:rFonts w:ascii="Calibri" w:hAnsi="Calibri" w:cs="Calibri"/>
          <w:bCs/>
          <w:iCs/>
          <w:color w:val="767171" w:themeColor="background2" w:themeShade="80"/>
          <w:sz w:val="26"/>
          <w:szCs w:val="26"/>
        </w:rPr>
        <w:t>s</w:t>
      </w:r>
      <w:r w:rsidR="00B72D03" w:rsidRPr="00B72D03">
        <w:rPr>
          <w:rFonts w:ascii="Calibri" w:hAnsi="Calibri" w:cs="Calibri"/>
          <w:bCs/>
          <w:iCs/>
          <w:color w:val="767171" w:themeColor="background2" w:themeShade="80"/>
          <w:sz w:val="26"/>
          <w:szCs w:val="26"/>
        </w:rPr>
        <w:t xml:space="preserve"> impugnado</w:t>
      </w:r>
      <w:r w:rsidR="00B72D03">
        <w:rPr>
          <w:rFonts w:ascii="Calibri" w:hAnsi="Calibri" w:cs="Calibri"/>
          <w:bCs/>
          <w:iCs/>
          <w:color w:val="767171" w:themeColor="background2" w:themeShade="80"/>
          <w:sz w:val="26"/>
          <w:szCs w:val="26"/>
        </w:rPr>
        <w:t>s</w:t>
      </w:r>
      <w:r w:rsidR="00B72D03" w:rsidRPr="00B72D03">
        <w:rPr>
          <w:rFonts w:ascii="Calibri" w:hAnsi="Calibri" w:cs="Calibri"/>
          <w:bCs/>
          <w:iCs/>
          <w:color w:val="767171" w:themeColor="background2" w:themeShade="80"/>
          <w:sz w:val="26"/>
          <w:szCs w:val="26"/>
        </w:rPr>
        <w:t xml:space="preserve">; </w:t>
      </w:r>
      <w:r w:rsidR="00B72D03" w:rsidRPr="00B72D03">
        <w:rPr>
          <w:rFonts w:ascii="Calibri" w:hAnsi="Calibri" w:cs="Calibri"/>
          <w:color w:val="767171" w:themeColor="background2" w:themeShade="80"/>
          <w:sz w:val="26"/>
          <w:szCs w:val="26"/>
        </w:rPr>
        <w:t>a</w:t>
      </w:r>
      <w:r w:rsidR="00B72D03" w:rsidRPr="00B72D03">
        <w:rPr>
          <w:rFonts w:ascii="Calibri" w:hAnsi="Calibri"/>
          <w:color w:val="767171" w:themeColor="background2" w:themeShade="80"/>
          <w:sz w:val="26"/>
        </w:rPr>
        <w:t xml:space="preserve">plicando para ello, el principio de congruencia y exhaustividad que debe regir en toda sentencia; por lo que se analiza el </w:t>
      </w:r>
      <w:r w:rsidR="00B72D03" w:rsidRPr="00B72D03">
        <w:rPr>
          <w:rFonts w:ascii="Calibri" w:hAnsi="Calibri"/>
          <w:b/>
          <w:color w:val="767171" w:themeColor="background2" w:themeShade="80"/>
          <w:sz w:val="26"/>
        </w:rPr>
        <w:t xml:space="preserve">segundo </w:t>
      </w:r>
      <w:r w:rsidR="00B72D03" w:rsidRPr="00B72D03">
        <w:rPr>
          <w:rFonts w:ascii="Calibri" w:hAnsi="Calibri"/>
          <w:color w:val="767171" w:themeColor="background2" w:themeShade="80"/>
          <w:sz w:val="26"/>
        </w:rPr>
        <w:t>concepto de impugnación, sin necesidad de transcribirlo en su totalidad,</w:t>
      </w:r>
      <w:r w:rsidR="00B72D03">
        <w:rPr>
          <w:rFonts w:ascii="Calibri" w:hAnsi="Calibri"/>
          <w:color w:val="767171" w:themeColor="background2" w:themeShade="80"/>
          <w:sz w:val="26"/>
        </w:rPr>
        <w:t xml:space="preserve"> así como tampoco los restantes;</w:t>
      </w:r>
      <w:r w:rsidR="00B72D03" w:rsidRPr="00B72D03">
        <w:rPr>
          <w:rFonts w:ascii="Calibri" w:hAnsi="Calibri"/>
          <w:color w:val="767171" w:themeColor="background2" w:themeShade="80"/>
          <w:sz w:val="26"/>
        </w:rPr>
        <w:t xml:space="preserve"> sirviendo para ello el criterio sostenido por el Tribunal Colegiado del Circuito del Poder Judicial de la Federación que se menciona en la siguiente</w:t>
      </w:r>
      <w:r w:rsidR="0048617D">
        <w:rPr>
          <w:rFonts w:ascii="Calibri" w:hAnsi="Calibri"/>
          <w:color w:val="767171" w:themeColor="background2" w:themeShade="80"/>
          <w:sz w:val="26"/>
        </w:rPr>
        <w:t xml:space="preserve"> Jurisprudencia: . . </w:t>
      </w:r>
    </w:p>
    <w:p w:rsidR="00B72D03" w:rsidRPr="007E52EF" w:rsidRDefault="00B72D03" w:rsidP="00B72D03">
      <w:pPr>
        <w:ind w:firstLine="708"/>
        <w:jc w:val="both"/>
        <w:rPr>
          <w:rFonts w:ascii="Calibri" w:hAnsi="Calibri"/>
          <w:color w:val="AEAAAA" w:themeColor="background2" w:themeShade="BF"/>
          <w:sz w:val="26"/>
          <w:lang w:val="es-MX"/>
        </w:rPr>
      </w:pPr>
    </w:p>
    <w:p w:rsidR="00B72D03" w:rsidRPr="00B72D03" w:rsidRDefault="00B72D03" w:rsidP="00B72D03">
      <w:pPr>
        <w:ind w:firstLine="708"/>
        <w:jc w:val="both"/>
        <w:rPr>
          <w:rFonts w:ascii="Calibri" w:hAnsi="Calibri"/>
          <w:i/>
          <w:iCs/>
          <w:color w:val="767171" w:themeColor="background2" w:themeShade="80"/>
          <w:sz w:val="26"/>
          <w:szCs w:val="26"/>
        </w:rPr>
      </w:pPr>
      <w:r w:rsidRPr="00B72D03">
        <w:rPr>
          <w:rFonts w:ascii="Calibri" w:hAnsi="Calibri"/>
          <w:b/>
          <w:i/>
          <w:iCs/>
          <w:color w:val="767171" w:themeColor="background2" w:themeShade="80"/>
          <w:sz w:val="26"/>
          <w:szCs w:val="26"/>
        </w:rPr>
        <w:t>“CONCEPTOS DE VIOLACIÓN. EL JUEZ NO ESTÁ OBLIGADO A TRANSCRIBIRLOS.</w:t>
      </w:r>
      <w:r w:rsidRPr="00B72D03">
        <w:rPr>
          <w:rFonts w:ascii="Calibri" w:hAnsi="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72D03">
        <w:rPr>
          <w:rFonts w:ascii="Calibri" w:hAnsi="Calibri"/>
          <w:i/>
          <w:iCs/>
          <w:color w:val="767171" w:themeColor="background2" w:themeShade="80"/>
          <w:szCs w:val="27"/>
        </w:rPr>
        <w:t xml:space="preserve"> </w:t>
      </w:r>
      <w:r w:rsidRPr="00B72D03">
        <w:rPr>
          <w:rFonts w:ascii="Calibri" w:hAnsi="Calibri"/>
          <w:i/>
          <w:iCs/>
          <w:color w:val="767171" w:themeColor="background2" w:themeShade="80"/>
          <w:sz w:val="20"/>
          <w:szCs w:val="20"/>
        </w:rPr>
        <w:t>S</w:t>
      </w:r>
      <w:r w:rsidRPr="00B72D03">
        <w:rPr>
          <w:rFonts w:ascii="Calibri" w:hAnsi="Calibri"/>
          <w:color w:val="767171" w:themeColor="background2" w:themeShade="80"/>
          <w:sz w:val="20"/>
          <w:szCs w:val="20"/>
        </w:rPr>
        <w:t xml:space="preserve">EGUNDO TRIBUNAL COLEGIADO DEL SEXTO CIRCUITO. No. Registro: 196,477. Jurisprudencia, Materia(s): Común, Novena Época, Instancia: Tribunales Colegiados de Circuito, Fuente: Semanario Judicial de la </w:t>
      </w:r>
      <w:r w:rsidRPr="00B72D03">
        <w:rPr>
          <w:rFonts w:ascii="Calibri" w:hAnsi="Calibri" w:cs="David Transparent"/>
          <w:color w:val="767171" w:themeColor="background2" w:themeShade="80"/>
          <w:sz w:val="20"/>
          <w:szCs w:val="20"/>
        </w:rPr>
        <w:t>Federación</w:t>
      </w:r>
      <w:r w:rsidRPr="00B72D03">
        <w:rPr>
          <w:rFonts w:ascii="Calibri" w:hAnsi="Calibri"/>
          <w:color w:val="767171" w:themeColor="background2" w:themeShade="80"/>
          <w:sz w:val="20"/>
          <w:szCs w:val="20"/>
        </w:rPr>
        <w:t xml:space="preserve"> y su Gaceta. VII, Abril de 1998, Tesis: VI.2o. J/129. Página: 599</w:t>
      </w:r>
      <w:r w:rsidRPr="00B72D03">
        <w:rPr>
          <w:rFonts w:ascii="Calibri" w:hAnsi="Calibri"/>
          <w:color w:val="767171" w:themeColor="background2" w:themeShade="80"/>
          <w:szCs w:val="27"/>
        </w:rPr>
        <w:t xml:space="preserve">. . . . . . . . . . . . . . . . . . . . . . . . . . . . . . . . </w:t>
      </w:r>
    </w:p>
    <w:p w:rsidR="00B72D03" w:rsidRDefault="00B72D03" w:rsidP="00B72D03">
      <w:pPr>
        <w:pStyle w:val="Textoindependiente"/>
        <w:rPr>
          <w:rFonts w:ascii="Calibri" w:hAnsi="Calibri"/>
          <w:color w:val="AEAAAA" w:themeColor="background2" w:themeShade="BF"/>
          <w:sz w:val="26"/>
          <w:szCs w:val="27"/>
        </w:rPr>
      </w:pPr>
    </w:p>
    <w:p w:rsidR="005B55BA" w:rsidRDefault="00B72D03" w:rsidP="005B55BA">
      <w:pPr>
        <w:pStyle w:val="Textoindependiente"/>
        <w:ind w:firstLine="708"/>
        <w:rPr>
          <w:rFonts w:ascii="Calibri" w:hAnsi="Calibri"/>
          <w:i/>
          <w:color w:val="767171" w:themeColor="background2" w:themeShade="80"/>
          <w:sz w:val="26"/>
          <w:szCs w:val="27"/>
        </w:rPr>
      </w:pPr>
      <w:r w:rsidRPr="00B72D03">
        <w:rPr>
          <w:rFonts w:ascii="Calibri" w:hAnsi="Calibri"/>
          <w:color w:val="767171" w:themeColor="background2" w:themeShade="80"/>
          <w:sz w:val="26"/>
          <w:szCs w:val="27"/>
        </w:rPr>
        <w:t xml:space="preserve">Así las cosas, en el señalado concepto de impugnación contenido en el escrito de demanda (palpable </w:t>
      </w:r>
      <w:r>
        <w:rPr>
          <w:rFonts w:ascii="Calibri" w:hAnsi="Calibri"/>
          <w:color w:val="767171" w:themeColor="background2" w:themeShade="80"/>
          <w:sz w:val="26"/>
          <w:szCs w:val="27"/>
        </w:rPr>
        <w:t>en el reverso de l</w:t>
      </w:r>
      <w:r w:rsidRPr="00B72D03">
        <w:rPr>
          <w:rFonts w:ascii="Calibri" w:hAnsi="Calibri"/>
          <w:color w:val="767171" w:themeColor="background2" w:themeShade="80"/>
          <w:sz w:val="26"/>
          <w:szCs w:val="27"/>
        </w:rPr>
        <w:t xml:space="preserve">a foja </w:t>
      </w:r>
      <w:r>
        <w:rPr>
          <w:rFonts w:ascii="Calibri" w:hAnsi="Calibri"/>
          <w:color w:val="767171" w:themeColor="background2" w:themeShade="80"/>
          <w:sz w:val="26"/>
          <w:szCs w:val="27"/>
        </w:rPr>
        <w:t>2</w:t>
      </w:r>
      <w:r w:rsidRPr="00B72D03">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do</w:t>
      </w:r>
      <w:r w:rsidRPr="00B72D03">
        <w:rPr>
          <w:rFonts w:ascii="Calibri" w:hAnsi="Calibri"/>
          <w:color w:val="767171" w:themeColor="background2" w:themeShade="80"/>
          <w:sz w:val="26"/>
          <w:szCs w:val="27"/>
        </w:rPr>
        <w:t>s); l</w:t>
      </w:r>
      <w:r w:rsidR="00CB2097">
        <w:rPr>
          <w:rFonts w:ascii="Calibri" w:hAnsi="Calibri"/>
          <w:color w:val="767171" w:themeColor="background2" w:themeShade="80"/>
          <w:sz w:val="26"/>
          <w:szCs w:val="27"/>
        </w:rPr>
        <w:t>a</w:t>
      </w:r>
      <w:r w:rsidRPr="00B72D03">
        <w:rPr>
          <w:rFonts w:ascii="Calibri" w:hAnsi="Calibri"/>
          <w:color w:val="767171" w:themeColor="background2" w:themeShade="80"/>
          <w:sz w:val="26"/>
          <w:szCs w:val="27"/>
        </w:rPr>
        <w:t xml:space="preserve"> actor</w:t>
      </w:r>
      <w:r w:rsidR="00CB2097">
        <w:rPr>
          <w:rFonts w:ascii="Calibri" w:hAnsi="Calibri"/>
          <w:color w:val="767171" w:themeColor="background2" w:themeShade="80"/>
          <w:sz w:val="26"/>
          <w:szCs w:val="27"/>
        </w:rPr>
        <w:t>a</w:t>
      </w:r>
      <w:r w:rsidRPr="00B72D03">
        <w:rPr>
          <w:rFonts w:ascii="Calibri" w:hAnsi="Calibri"/>
          <w:color w:val="767171" w:themeColor="background2" w:themeShade="80"/>
          <w:sz w:val="26"/>
          <w:szCs w:val="27"/>
        </w:rPr>
        <w:t xml:space="preserve"> </w:t>
      </w:r>
      <w:r w:rsidRPr="00B72D03">
        <w:rPr>
          <w:rFonts w:ascii="Calibri" w:hAnsi="Calibri"/>
          <w:i/>
          <w:color w:val="767171" w:themeColor="background2" w:themeShade="80"/>
          <w:sz w:val="26"/>
          <w:szCs w:val="27"/>
        </w:rPr>
        <w:t>“grosso modo”,</w:t>
      </w:r>
      <w:r w:rsidRPr="00B72D03">
        <w:rPr>
          <w:rFonts w:ascii="Calibri" w:hAnsi="Calibri"/>
          <w:color w:val="767171" w:themeColor="background2" w:themeShade="80"/>
          <w:sz w:val="26"/>
          <w:szCs w:val="27"/>
        </w:rPr>
        <w:t xml:space="preserve">  argumentó que l</w:t>
      </w:r>
      <w:r w:rsidR="00A1092B">
        <w:rPr>
          <w:rFonts w:ascii="Calibri" w:hAnsi="Calibri"/>
          <w:color w:val="767171" w:themeColor="background2" w:themeShade="80"/>
          <w:sz w:val="26"/>
          <w:szCs w:val="27"/>
        </w:rPr>
        <w:t>os</w:t>
      </w:r>
      <w:r w:rsidRPr="00B72D03">
        <w:rPr>
          <w:rFonts w:ascii="Calibri" w:hAnsi="Calibri"/>
          <w:color w:val="767171" w:themeColor="background2" w:themeShade="80"/>
          <w:sz w:val="26"/>
          <w:szCs w:val="27"/>
        </w:rPr>
        <w:t xml:space="preserve"> acto</w:t>
      </w:r>
      <w:r w:rsidR="00A1092B">
        <w:rPr>
          <w:rFonts w:ascii="Calibri" w:hAnsi="Calibri"/>
          <w:color w:val="767171" w:themeColor="background2" w:themeShade="80"/>
          <w:sz w:val="26"/>
          <w:szCs w:val="27"/>
        </w:rPr>
        <w:t>s</w:t>
      </w:r>
      <w:r w:rsidRPr="00B72D03">
        <w:rPr>
          <w:rFonts w:ascii="Calibri" w:hAnsi="Calibri"/>
          <w:color w:val="767171" w:themeColor="background2" w:themeShade="80"/>
          <w:sz w:val="26"/>
          <w:szCs w:val="27"/>
        </w:rPr>
        <w:t xml:space="preserve"> que impugna carece</w:t>
      </w:r>
      <w:r w:rsidR="00A1092B">
        <w:rPr>
          <w:rFonts w:ascii="Calibri" w:hAnsi="Calibri"/>
          <w:color w:val="767171" w:themeColor="background2" w:themeShade="80"/>
          <w:sz w:val="26"/>
          <w:szCs w:val="27"/>
        </w:rPr>
        <w:t>n</w:t>
      </w:r>
      <w:r w:rsidRPr="00B72D03">
        <w:rPr>
          <w:rFonts w:ascii="Calibri" w:hAnsi="Calibri"/>
          <w:color w:val="767171" w:themeColor="background2" w:themeShade="80"/>
          <w:sz w:val="26"/>
          <w:szCs w:val="27"/>
        </w:rPr>
        <w:t xml:space="preserve"> de las formalidades legales,</w:t>
      </w:r>
      <w:r w:rsidR="00A1092B">
        <w:rPr>
          <w:rFonts w:ascii="Calibri" w:hAnsi="Calibri"/>
          <w:color w:val="767171" w:themeColor="background2" w:themeShade="80"/>
          <w:sz w:val="26"/>
          <w:szCs w:val="27"/>
        </w:rPr>
        <w:t xml:space="preserve"> ya que expresó en su quinto párrafo: </w:t>
      </w:r>
      <w:r w:rsidR="00A1092B" w:rsidRPr="00A1092B">
        <w:rPr>
          <w:rFonts w:ascii="Calibri" w:hAnsi="Calibri"/>
          <w:i/>
          <w:color w:val="767171" w:themeColor="background2" w:themeShade="80"/>
          <w:sz w:val="26"/>
          <w:szCs w:val="27"/>
        </w:rPr>
        <w:t xml:space="preserve">“En el presente caso se incumple </w:t>
      </w:r>
    </w:p>
    <w:p w:rsidR="005B55BA" w:rsidRDefault="005B55BA" w:rsidP="005B55BA">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130/2016-JN</w:t>
      </w:r>
    </w:p>
    <w:p w:rsidR="005B55BA" w:rsidRDefault="005B55BA" w:rsidP="005B55BA">
      <w:pPr>
        <w:pStyle w:val="Textoindependiente"/>
        <w:ind w:firstLine="708"/>
        <w:rPr>
          <w:rFonts w:ascii="Calibri" w:hAnsi="Calibri"/>
          <w:i/>
          <w:color w:val="767171" w:themeColor="background2" w:themeShade="80"/>
          <w:sz w:val="26"/>
          <w:szCs w:val="27"/>
        </w:rPr>
      </w:pPr>
    </w:p>
    <w:p w:rsidR="00B72D03" w:rsidRPr="005B55BA" w:rsidRDefault="00A1092B" w:rsidP="005B55BA">
      <w:pPr>
        <w:pStyle w:val="Textoindependiente"/>
        <w:rPr>
          <w:rFonts w:ascii="Calibri" w:hAnsi="Calibri"/>
          <w:i/>
          <w:color w:val="767171" w:themeColor="background2" w:themeShade="80"/>
          <w:sz w:val="26"/>
          <w:szCs w:val="27"/>
        </w:rPr>
      </w:pPr>
      <w:proofErr w:type="gramStart"/>
      <w:r w:rsidRPr="00A1092B">
        <w:rPr>
          <w:rFonts w:ascii="Calibri" w:hAnsi="Calibri"/>
          <w:i/>
          <w:color w:val="767171" w:themeColor="background2" w:themeShade="80"/>
          <w:sz w:val="26"/>
          <w:szCs w:val="27"/>
        </w:rPr>
        <w:t>todo</w:t>
      </w:r>
      <w:proofErr w:type="gramEnd"/>
      <w:r w:rsidRPr="00A1092B">
        <w:rPr>
          <w:rFonts w:ascii="Calibri" w:hAnsi="Calibri"/>
          <w:i/>
          <w:color w:val="767171" w:themeColor="background2" w:themeShade="80"/>
          <w:sz w:val="26"/>
          <w:szCs w:val="27"/>
        </w:rPr>
        <w:t xml:space="preserve"> lo anterior en virtud de que no existe Orden de Valuación y por lo tanto no se expresa el objeto de la misma”</w:t>
      </w:r>
      <w:r>
        <w:rPr>
          <w:rFonts w:ascii="Calibri" w:hAnsi="Calibri"/>
          <w:color w:val="767171" w:themeColor="background2" w:themeShade="80"/>
          <w:sz w:val="26"/>
          <w:szCs w:val="27"/>
        </w:rPr>
        <w:t>. . . . . . . . . . . . . . . . . . . . . . . . . . . . . . . . . . . . . . . . .</w:t>
      </w:r>
    </w:p>
    <w:p w:rsidR="00971F3B" w:rsidRPr="006147C6" w:rsidRDefault="00971F3B" w:rsidP="00971F3B">
      <w:pPr>
        <w:pStyle w:val="Textoindependiente"/>
        <w:rPr>
          <w:rFonts w:ascii="Calibri" w:hAnsi="Calibri"/>
          <w:i/>
          <w:iCs/>
          <w:color w:val="BFBFBF" w:themeColor="background1" w:themeShade="BF"/>
          <w:sz w:val="26"/>
          <w:szCs w:val="27"/>
        </w:rPr>
      </w:pPr>
    </w:p>
    <w:p w:rsidR="00971F3B" w:rsidRPr="004F0E04" w:rsidRDefault="00971F3B" w:rsidP="00971F3B">
      <w:pPr>
        <w:pStyle w:val="Sangra3detindependiente"/>
        <w:rPr>
          <w:color w:val="767171" w:themeColor="background2" w:themeShade="80"/>
          <w:szCs w:val="26"/>
        </w:rPr>
      </w:pPr>
      <w:r w:rsidRPr="004F0E04">
        <w:rPr>
          <w:color w:val="767171" w:themeColor="background2" w:themeShade="80"/>
          <w:szCs w:val="26"/>
        </w:rPr>
        <w:t>Por su parte, la autoridad demandada,</w:t>
      </w:r>
      <w:r w:rsidR="00A1092B" w:rsidRPr="004F0E04">
        <w:rPr>
          <w:color w:val="767171" w:themeColor="background2" w:themeShade="80"/>
          <w:szCs w:val="26"/>
        </w:rPr>
        <w:t xml:space="preserve"> </w:t>
      </w:r>
      <w:r w:rsidR="007B544A" w:rsidRPr="004F0E04">
        <w:rPr>
          <w:color w:val="767171" w:themeColor="background2" w:themeShade="80"/>
          <w:szCs w:val="26"/>
        </w:rPr>
        <w:t xml:space="preserve">en ningún momento procesal, </w:t>
      </w:r>
      <w:r w:rsidR="00A1092B" w:rsidRPr="004F0E04">
        <w:rPr>
          <w:color w:val="767171" w:themeColor="background2" w:themeShade="80"/>
          <w:szCs w:val="26"/>
        </w:rPr>
        <w:t>presentó argumento alguno</w:t>
      </w:r>
      <w:r w:rsidRPr="004F0E04">
        <w:rPr>
          <w:color w:val="767171" w:themeColor="background2" w:themeShade="80"/>
          <w:szCs w:val="26"/>
        </w:rPr>
        <w:t xml:space="preserve">. . . . </w:t>
      </w:r>
      <w:r w:rsidR="004F0E04" w:rsidRPr="004F0E04">
        <w:rPr>
          <w:color w:val="767171" w:themeColor="background2" w:themeShade="80"/>
          <w:szCs w:val="26"/>
        </w:rPr>
        <w:t xml:space="preserve">. . . . . . . . . . . . . . . . . . . . . . . . . . . . . . . . . . . . . . . . . </w:t>
      </w:r>
    </w:p>
    <w:p w:rsidR="00971F3B" w:rsidRPr="003B2B97" w:rsidRDefault="00971F3B" w:rsidP="00971F3B">
      <w:pPr>
        <w:pStyle w:val="Normal0"/>
        <w:autoSpaceDE/>
        <w:autoSpaceDN/>
        <w:adjustRightInd/>
        <w:rPr>
          <w:rFonts w:ascii="Times New Roman" w:hAnsi="Times New Roman" w:cs="Times New Roman"/>
          <w:color w:val="767171" w:themeColor="background2" w:themeShade="80"/>
        </w:rPr>
      </w:pPr>
    </w:p>
    <w:p w:rsidR="003B2B97" w:rsidRPr="003B2B97" w:rsidRDefault="00971F3B" w:rsidP="003B2B97">
      <w:pPr>
        <w:pStyle w:val="Textoindependiente"/>
        <w:ind w:firstLine="708"/>
        <w:rPr>
          <w:rFonts w:ascii="Calibri" w:hAnsi="Calibri" w:cs="Arial"/>
          <w:color w:val="767171" w:themeColor="background2" w:themeShade="80"/>
          <w:sz w:val="26"/>
          <w:szCs w:val="26"/>
        </w:rPr>
      </w:pPr>
      <w:r w:rsidRPr="003B2B97">
        <w:rPr>
          <w:rFonts w:ascii="Calibri" w:hAnsi="Calibri" w:cs="Arial"/>
          <w:color w:val="767171" w:themeColor="background2" w:themeShade="80"/>
          <w:sz w:val="26"/>
          <w:szCs w:val="26"/>
        </w:rPr>
        <w:t>Una vez analizado el avalúo realizado el día 2</w:t>
      </w:r>
      <w:r w:rsidR="00A1092B" w:rsidRPr="003B2B97">
        <w:rPr>
          <w:rFonts w:ascii="Calibri" w:hAnsi="Calibri" w:cs="Arial"/>
          <w:color w:val="767171" w:themeColor="background2" w:themeShade="80"/>
          <w:sz w:val="26"/>
          <w:szCs w:val="26"/>
        </w:rPr>
        <w:t>2</w:t>
      </w:r>
      <w:r w:rsidRPr="003B2B97">
        <w:rPr>
          <w:rFonts w:ascii="Calibri" w:hAnsi="Calibri" w:cs="Arial"/>
          <w:color w:val="767171" w:themeColor="background2" w:themeShade="80"/>
          <w:sz w:val="26"/>
          <w:szCs w:val="26"/>
        </w:rPr>
        <w:t xml:space="preserve"> veinti</w:t>
      </w:r>
      <w:r w:rsidR="00A1092B" w:rsidRPr="003B2B97">
        <w:rPr>
          <w:rFonts w:ascii="Calibri" w:hAnsi="Calibri" w:cs="Arial"/>
          <w:color w:val="767171" w:themeColor="background2" w:themeShade="80"/>
          <w:sz w:val="26"/>
          <w:szCs w:val="26"/>
        </w:rPr>
        <w:t>dó</w:t>
      </w:r>
      <w:r w:rsidRPr="003B2B97">
        <w:rPr>
          <w:rFonts w:ascii="Calibri" w:hAnsi="Calibri" w:cs="Arial"/>
          <w:color w:val="767171" w:themeColor="background2" w:themeShade="80"/>
          <w:sz w:val="26"/>
          <w:szCs w:val="26"/>
        </w:rPr>
        <w:t xml:space="preserve">s de </w:t>
      </w:r>
      <w:r w:rsidR="00A1092B" w:rsidRPr="003B2B97">
        <w:rPr>
          <w:rFonts w:ascii="Calibri" w:hAnsi="Calibri" w:cs="Arial"/>
          <w:color w:val="767171" w:themeColor="background2" w:themeShade="80"/>
          <w:sz w:val="26"/>
          <w:szCs w:val="26"/>
        </w:rPr>
        <w:t xml:space="preserve">julio del año 2015 dos mi quince, </w:t>
      </w:r>
      <w:r w:rsidRPr="003B2B97">
        <w:rPr>
          <w:rFonts w:ascii="Calibri" w:hAnsi="Calibri" w:cs="Arial"/>
          <w:color w:val="767171" w:themeColor="background2" w:themeShade="80"/>
          <w:sz w:val="26"/>
          <w:szCs w:val="26"/>
        </w:rPr>
        <w:t>(foja 9 nueve del expediente)</w:t>
      </w:r>
      <w:r w:rsidR="00A1092B" w:rsidRPr="003B2B97">
        <w:rPr>
          <w:rFonts w:ascii="Calibri" w:hAnsi="Calibri" w:cs="Arial"/>
          <w:color w:val="767171" w:themeColor="background2" w:themeShade="80"/>
          <w:sz w:val="26"/>
          <w:szCs w:val="26"/>
        </w:rPr>
        <w:t xml:space="preserve"> y los demás actos impugnados, así como las constancias de autos;</w:t>
      </w:r>
      <w:r w:rsidRPr="003B2B97">
        <w:rPr>
          <w:rFonts w:ascii="Calibri" w:hAnsi="Calibri" w:cs="Arial"/>
          <w:color w:val="767171" w:themeColor="background2" w:themeShade="80"/>
          <w:sz w:val="26"/>
          <w:szCs w:val="26"/>
        </w:rPr>
        <w:t xml:space="preserve"> se advierte que el </w:t>
      </w:r>
      <w:r w:rsidR="00A1092B" w:rsidRPr="003B2B97">
        <w:rPr>
          <w:rFonts w:ascii="Calibri" w:hAnsi="Calibri" w:cs="Arial"/>
          <w:color w:val="767171" w:themeColor="background2" w:themeShade="80"/>
          <w:sz w:val="26"/>
          <w:szCs w:val="26"/>
        </w:rPr>
        <w:t xml:space="preserve">procedimiento de valuación es en efecto ilegal, </w:t>
      </w:r>
      <w:r w:rsidR="003B2B97" w:rsidRPr="003B2B97">
        <w:rPr>
          <w:rFonts w:ascii="Calibri" w:hAnsi="Calibri" w:cs="Arial"/>
          <w:color w:val="767171" w:themeColor="background2" w:themeShade="80"/>
          <w:sz w:val="26"/>
          <w:szCs w:val="26"/>
        </w:rPr>
        <w:t xml:space="preserve">pues el </w:t>
      </w:r>
      <w:r w:rsidR="003B2B97" w:rsidRPr="003B2B97">
        <w:rPr>
          <w:rFonts w:ascii="Calibri" w:hAnsi="Calibri" w:cs="Arial"/>
          <w:b/>
          <w:color w:val="767171" w:themeColor="background2" w:themeShade="80"/>
          <w:sz w:val="26"/>
          <w:szCs w:val="26"/>
        </w:rPr>
        <w:t>procedimiento de valuación</w:t>
      </w:r>
      <w:r w:rsidR="003B2B97" w:rsidRPr="003B2B97">
        <w:rPr>
          <w:rFonts w:ascii="Calibri" w:hAnsi="Calibri" w:cs="Arial"/>
          <w:color w:val="767171" w:themeColor="background2" w:themeShade="80"/>
          <w:sz w:val="26"/>
          <w:szCs w:val="26"/>
        </w:rPr>
        <w:t xml:space="preserve"> se siguió en franca violación a lo previsto en los artículos 79, 81, 176 y 177 de la Ley de Hacienda para los Municipios del Estado de Guanajuato, pues ni la orden de valuación ni </w:t>
      </w:r>
      <w:r w:rsidR="003B2B97" w:rsidRPr="003B2B97">
        <w:rPr>
          <w:rFonts w:ascii="Calibri" w:hAnsi="Calibri" w:cs="Arial"/>
          <w:color w:val="767171" w:themeColor="background2" w:themeShade="80"/>
          <w:sz w:val="26"/>
          <w:szCs w:val="26"/>
        </w:rPr>
        <w:lastRenderedPageBreak/>
        <w:t>los resultados del avalúo y determinación del impuesto, fueron debidamente realizados ni notificados a la ciudadana</w:t>
      </w:r>
      <w:r w:rsidR="00EF0655">
        <w:rPr>
          <w:rFonts w:ascii="Calibri" w:hAnsi="Calibri" w:cs="Arial"/>
          <w:color w:val="767171" w:themeColor="background2" w:themeShade="80"/>
          <w:sz w:val="26"/>
          <w:szCs w:val="26"/>
        </w:rPr>
        <w:t xml:space="preserve"> </w:t>
      </w:r>
      <w:r w:rsidR="0032098E">
        <w:rPr>
          <w:rFonts w:ascii="Calibri" w:hAnsi="Calibri"/>
          <w:color w:val="767171" w:themeColor="background2" w:themeShade="80"/>
          <w:sz w:val="26"/>
          <w:szCs w:val="26"/>
        </w:rPr>
        <w:t>*****</w:t>
      </w:r>
      <w:r w:rsidR="003B2B97" w:rsidRPr="003B2B97">
        <w:rPr>
          <w:rFonts w:ascii="Calibri" w:hAnsi="Calibri" w:cs="Arial"/>
          <w:color w:val="767171" w:themeColor="background2" w:themeShade="80"/>
          <w:sz w:val="26"/>
          <w:szCs w:val="26"/>
        </w:rPr>
        <w:t xml:space="preserve">, en los términos señalados en la ley respectiva. . . . . . . . . </w:t>
      </w:r>
      <w:r w:rsidR="00EF0655">
        <w:rPr>
          <w:rFonts w:ascii="Calibri" w:hAnsi="Calibri" w:cs="Arial"/>
          <w:color w:val="767171" w:themeColor="background2" w:themeShade="80"/>
          <w:sz w:val="26"/>
          <w:szCs w:val="26"/>
        </w:rPr>
        <w:t xml:space="preserve">. . . . . . . . . . . . . . . . . . . . . . . . . . . </w:t>
      </w:r>
    </w:p>
    <w:p w:rsidR="003B2B97" w:rsidRPr="003B2B97" w:rsidRDefault="003B2B97" w:rsidP="003B2B97">
      <w:pPr>
        <w:pStyle w:val="Textoindependiente"/>
        <w:ind w:firstLine="708"/>
        <w:rPr>
          <w:rFonts w:ascii="Calibri" w:hAnsi="Calibri" w:cs="Arial"/>
          <w:color w:val="767171" w:themeColor="background2" w:themeShade="80"/>
          <w:sz w:val="26"/>
          <w:szCs w:val="26"/>
        </w:rPr>
      </w:pPr>
      <w:r w:rsidRPr="003B2B97">
        <w:rPr>
          <w:rFonts w:ascii="Calibri" w:hAnsi="Calibri" w:cs="Arial"/>
          <w:color w:val="767171" w:themeColor="background2" w:themeShade="80"/>
          <w:sz w:val="26"/>
          <w:szCs w:val="26"/>
        </w:rPr>
        <w:t xml:space="preserve"> </w:t>
      </w:r>
    </w:p>
    <w:p w:rsidR="003B2B97" w:rsidRPr="003B2B97" w:rsidRDefault="003B2B97" w:rsidP="003B2B97">
      <w:pPr>
        <w:pStyle w:val="Textoindependiente"/>
        <w:ind w:firstLine="708"/>
        <w:rPr>
          <w:rFonts w:ascii="Calibri" w:hAnsi="Calibri" w:cs="Arial"/>
          <w:color w:val="767171" w:themeColor="background2" w:themeShade="80"/>
          <w:sz w:val="26"/>
          <w:szCs w:val="26"/>
        </w:rPr>
      </w:pPr>
      <w:r w:rsidRPr="003B2B97">
        <w:rPr>
          <w:rFonts w:ascii="Calibri" w:hAnsi="Calibri" w:cs="Arial"/>
          <w:color w:val="767171" w:themeColor="background2" w:themeShade="80"/>
          <w:sz w:val="26"/>
          <w:szCs w:val="26"/>
        </w:rPr>
        <w:t>En efecto, de las constancias que integran la presente causa administrativa, no se desprende de manera fehaciente que la enjuiciada haya realizado y notificado debidamente a la justiciable la orden de valuación, el propio avalúo y los resultados del mismo; toda vez que no se exhibió u ofreció, ante este Órgano Jurisdiccional, medio de convicción alguno que demostrara que tal procedimiento se haya llevado a cabo legalmente; esto es así, pues respecto de la orden de valuación, no se mostró orden alguna</w:t>
      </w:r>
      <w:r w:rsidR="008136B7">
        <w:rPr>
          <w:rFonts w:ascii="Calibri" w:hAnsi="Calibri" w:cs="Arial"/>
          <w:color w:val="767171" w:themeColor="background2" w:themeShade="80"/>
          <w:sz w:val="26"/>
          <w:szCs w:val="26"/>
        </w:rPr>
        <w:t xml:space="preserve">, que se haya dictado </w:t>
      </w:r>
      <w:r w:rsidRPr="003B2B97">
        <w:rPr>
          <w:rFonts w:ascii="Calibri" w:hAnsi="Calibri" w:cs="Arial"/>
          <w:color w:val="767171" w:themeColor="background2" w:themeShade="80"/>
          <w:sz w:val="26"/>
          <w:szCs w:val="26"/>
        </w:rPr>
        <w:t xml:space="preserve">para llevar a cabo el avalúo, ya que la demandada no presentó documento alguno en el que constara dicha orden;  del mismo modo, en cuanto a la notificación de los resultados del avalúo y de la determinación del impuesto, la autoridad demandada </w:t>
      </w:r>
      <w:r w:rsidR="006F497F">
        <w:rPr>
          <w:rFonts w:ascii="Calibri" w:hAnsi="Calibri" w:cs="Arial"/>
          <w:color w:val="767171" w:themeColor="background2" w:themeShade="80"/>
          <w:sz w:val="26"/>
          <w:szCs w:val="26"/>
        </w:rPr>
        <w:t xml:space="preserve">tampoco </w:t>
      </w:r>
      <w:r w:rsidRPr="003B2B97">
        <w:rPr>
          <w:rFonts w:ascii="Calibri" w:hAnsi="Calibri" w:cs="Arial"/>
          <w:color w:val="767171" w:themeColor="background2" w:themeShade="80"/>
          <w:sz w:val="26"/>
          <w:szCs w:val="26"/>
        </w:rPr>
        <w:t xml:space="preserve">demostró que le haya notificado a la ciudadana </w:t>
      </w:r>
      <w:r w:rsidR="008136B7">
        <w:rPr>
          <w:rFonts w:ascii="Calibri" w:hAnsi="Calibri" w:cs="Arial"/>
          <w:color w:val="767171" w:themeColor="background2" w:themeShade="80"/>
          <w:sz w:val="26"/>
          <w:szCs w:val="26"/>
        </w:rPr>
        <w:t xml:space="preserve">legalmente </w:t>
      </w:r>
      <w:r w:rsidRPr="003B2B97">
        <w:rPr>
          <w:rFonts w:ascii="Calibri" w:hAnsi="Calibri" w:cs="Arial"/>
          <w:color w:val="767171" w:themeColor="background2" w:themeShade="80"/>
          <w:sz w:val="26"/>
          <w:szCs w:val="26"/>
        </w:rPr>
        <w:t>tal acto</w:t>
      </w:r>
      <w:r w:rsidR="008136B7">
        <w:rPr>
          <w:rFonts w:ascii="Calibri" w:hAnsi="Calibri" w:cs="Arial"/>
          <w:color w:val="767171" w:themeColor="background2" w:themeShade="80"/>
          <w:sz w:val="26"/>
          <w:szCs w:val="26"/>
        </w:rPr>
        <w:t xml:space="preserve">, esto es, con las notificaciones personales correspondientes; </w:t>
      </w:r>
      <w:r w:rsidRPr="003B2B97">
        <w:rPr>
          <w:rFonts w:ascii="Calibri" w:hAnsi="Calibri"/>
          <w:color w:val="767171" w:themeColor="background2" w:themeShade="80"/>
          <w:sz w:val="26"/>
          <w:szCs w:val="27"/>
        </w:rPr>
        <w:t xml:space="preserve">resultando con ello, el que </w:t>
      </w:r>
      <w:r w:rsidRPr="003B2B97">
        <w:rPr>
          <w:rFonts w:ascii="Calibri" w:hAnsi="Calibri"/>
          <w:b/>
          <w:color w:val="767171" w:themeColor="background2" w:themeShade="80"/>
          <w:sz w:val="26"/>
          <w:szCs w:val="27"/>
        </w:rPr>
        <w:t>no quede desvirtuada</w:t>
      </w:r>
      <w:r w:rsidRPr="003B2B97">
        <w:rPr>
          <w:rFonts w:ascii="Calibri" w:hAnsi="Calibri"/>
          <w:color w:val="767171" w:themeColor="background2" w:themeShade="80"/>
          <w:sz w:val="26"/>
          <w:szCs w:val="27"/>
        </w:rPr>
        <w:t xml:space="preserve"> la </w:t>
      </w:r>
      <w:r w:rsidRPr="003B2B97">
        <w:rPr>
          <w:rFonts w:ascii="Calibri" w:hAnsi="Calibri"/>
          <w:b/>
          <w:color w:val="767171" w:themeColor="background2" w:themeShade="80"/>
          <w:sz w:val="26"/>
          <w:szCs w:val="27"/>
        </w:rPr>
        <w:t>negativa lisa y llana</w:t>
      </w:r>
      <w:r w:rsidRPr="003B2B97">
        <w:rPr>
          <w:rFonts w:ascii="Calibri" w:hAnsi="Calibri"/>
          <w:color w:val="767171" w:themeColor="background2" w:themeShade="80"/>
          <w:sz w:val="26"/>
          <w:szCs w:val="27"/>
        </w:rPr>
        <w:t xml:space="preserve"> que hizo la impetrante del proceso, de que se haya </w:t>
      </w:r>
      <w:r w:rsidR="008136B7">
        <w:rPr>
          <w:rFonts w:ascii="Calibri" w:hAnsi="Calibri"/>
          <w:color w:val="767171" w:themeColor="background2" w:themeShade="80"/>
          <w:sz w:val="26"/>
          <w:szCs w:val="27"/>
        </w:rPr>
        <w:t xml:space="preserve">emitido </w:t>
      </w:r>
      <w:r w:rsidRPr="003B2B97">
        <w:rPr>
          <w:rFonts w:ascii="Calibri" w:hAnsi="Calibri"/>
          <w:color w:val="767171" w:themeColor="background2" w:themeShade="80"/>
          <w:sz w:val="26"/>
          <w:szCs w:val="27"/>
        </w:rPr>
        <w:t>la orden de valuación</w:t>
      </w:r>
      <w:r w:rsidR="008136B7">
        <w:rPr>
          <w:rFonts w:ascii="Calibri" w:hAnsi="Calibri"/>
          <w:color w:val="767171" w:themeColor="background2" w:themeShade="80"/>
          <w:sz w:val="26"/>
          <w:szCs w:val="27"/>
        </w:rPr>
        <w:t>,</w:t>
      </w:r>
      <w:r w:rsidRPr="003B2B97">
        <w:rPr>
          <w:rFonts w:ascii="Calibri" w:hAnsi="Calibri"/>
          <w:color w:val="767171" w:themeColor="background2" w:themeShade="80"/>
          <w:sz w:val="26"/>
          <w:szCs w:val="27"/>
        </w:rPr>
        <w:t xml:space="preserve"> así como </w:t>
      </w:r>
      <w:r w:rsidR="008136B7">
        <w:rPr>
          <w:rFonts w:ascii="Calibri" w:hAnsi="Calibri"/>
          <w:color w:val="767171" w:themeColor="background2" w:themeShade="80"/>
          <w:sz w:val="26"/>
          <w:szCs w:val="27"/>
        </w:rPr>
        <w:t xml:space="preserve">que se hayan notificado debidamente los restantes actos del procedimiento de valuación respectivos. </w:t>
      </w:r>
      <w:r w:rsidRPr="003B2B97">
        <w:rPr>
          <w:rFonts w:ascii="Calibri" w:hAnsi="Calibri" w:cs="Arial"/>
          <w:color w:val="767171" w:themeColor="background2" w:themeShade="80"/>
          <w:sz w:val="26"/>
          <w:szCs w:val="26"/>
        </w:rPr>
        <w:t xml:space="preserve">. . . </w:t>
      </w:r>
      <w:r w:rsidR="008136B7">
        <w:rPr>
          <w:rFonts w:ascii="Calibri" w:hAnsi="Calibri" w:cs="Arial"/>
          <w:color w:val="767171" w:themeColor="background2" w:themeShade="80"/>
          <w:sz w:val="26"/>
          <w:szCs w:val="26"/>
        </w:rPr>
        <w:t xml:space="preserve">. </w:t>
      </w:r>
      <w:r w:rsidR="006F497F">
        <w:rPr>
          <w:rFonts w:ascii="Calibri" w:hAnsi="Calibri" w:cs="Arial"/>
          <w:color w:val="767171" w:themeColor="background2" w:themeShade="80"/>
          <w:sz w:val="26"/>
          <w:szCs w:val="26"/>
        </w:rPr>
        <w:t xml:space="preserve">. . . . . . . . . . . . . . . . . . . . . . . . . . . . . . . . . . . . . . . . . . . . . . </w:t>
      </w:r>
    </w:p>
    <w:p w:rsidR="003B2B97" w:rsidRPr="003B2B97" w:rsidRDefault="003B2B97" w:rsidP="003B2B97">
      <w:pPr>
        <w:pStyle w:val="Textoindependiente"/>
        <w:rPr>
          <w:rFonts w:ascii="Calibri" w:hAnsi="Calibri" w:cs="Arial"/>
          <w:color w:val="767171" w:themeColor="background2" w:themeShade="80"/>
          <w:sz w:val="26"/>
          <w:szCs w:val="26"/>
        </w:rPr>
      </w:pPr>
    </w:p>
    <w:p w:rsidR="003B2B97" w:rsidRPr="003B2B97" w:rsidRDefault="003B2B97" w:rsidP="003B2B97">
      <w:pPr>
        <w:pStyle w:val="Sangra2detindependiente"/>
        <w:rPr>
          <w:rFonts w:ascii="Calibri" w:hAnsi="Calibri"/>
          <w:color w:val="767171" w:themeColor="background2" w:themeShade="80"/>
          <w:sz w:val="26"/>
          <w:szCs w:val="26"/>
        </w:rPr>
      </w:pPr>
      <w:r w:rsidRPr="003B2B97">
        <w:rPr>
          <w:rFonts w:ascii="Calibri" w:hAnsi="Calibri" w:cs="Arial"/>
          <w:color w:val="767171" w:themeColor="background2" w:themeShade="80"/>
          <w:sz w:val="26"/>
          <w:szCs w:val="26"/>
        </w:rPr>
        <w:t xml:space="preserve">Esto es así porque en el caso en concreto, evidentemente </w:t>
      </w:r>
      <w:r w:rsidRPr="003B2B97">
        <w:rPr>
          <w:rFonts w:ascii="Calibri" w:hAnsi="Calibri"/>
          <w:color w:val="767171" w:themeColor="background2" w:themeShade="80"/>
          <w:sz w:val="26"/>
          <w:szCs w:val="26"/>
        </w:rPr>
        <w:t>se elaboró un avalúo, mismo que se impugnó por la impetrante</w:t>
      </w:r>
      <w:r w:rsidR="005F3FCC">
        <w:rPr>
          <w:rFonts w:ascii="Calibri" w:hAnsi="Calibri"/>
          <w:color w:val="767171" w:themeColor="background2" w:themeShade="80"/>
          <w:sz w:val="26"/>
          <w:szCs w:val="26"/>
        </w:rPr>
        <w:t xml:space="preserve"> y fue presentado por ella como prueba</w:t>
      </w:r>
      <w:r w:rsidRPr="003B2B97">
        <w:rPr>
          <w:rFonts w:ascii="Calibri" w:hAnsi="Calibri"/>
          <w:color w:val="767171" w:themeColor="background2" w:themeShade="80"/>
          <w:sz w:val="26"/>
          <w:szCs w:val="26"/>
        </w:rPr>
        <w:t xml:space="preserve">, sin que en la prosecución del presente proceso, se haya acreditado de modo alguno, que esa modificación de valor, haya sido con motivo de la actualización de alguna de las causas contenidas en el artículo 168 de la Ley de Hacienda para los Municipios del Estado de Guanajuato; pues </w:t>
      </w:r>
      <w:r w:rsidRPr="003B2B97">
        <w:rPr>
          <w:rFonts w:ascii="Calibri" w:hAnsi="Calibri"/>
          <w:b/>
          <w:color w:val="767171" w:themeColor="background2" w:themeShade="80"/>
          <w:sz w:val="26"/>
          <w:szCs w:val="26"/>
        </w:rPr>
        <w:t>no se exhibió</w:t>
      </w:r>
      <w:r w:rsidR="006F497F">
        <w:rPr>
          <w:rFonts w:ascii="Calibri" w:hAnsi="Calibri"/>
          <w:b/>
          <w:color w:val="767171" w:themeColor="background2" w:themeShade="80"/>
          <w:sz w:val="26"/>
          <w:szCs w:val="26"/>
        </w:rPr>
        <w:t xml:space="preserve">, </w:t>
      </w:r>
      <w:r w:rsidR="006F497F" w:rsidRPr="006F497F">
        <w:rPr>
          <w:rFonts w:ascii="Calibri" w:hAnsi="Calibri"/>
          <w:color w:val="767171" w:themeColor="background2" w:themeShade="80"/>
          <w:sz w:val="26"/>
          <w:szCs w:val="26"/>
        </w:rPr>
        <w:t>como se señaló,</w:t>
      </w:r>
      <w:r w:rsidRPr="003B2B97">
        <w:rPr>
          <w:rFonts w:ascii="Calibri" w:hAnsi="Calibri"/>
          <w:color w:val="767171" w:themeColor="background2" w:themeShade="80"/>
          <w:sz w:val="26"/>
          <w:szCs w:val="26"/>
        </w:rPr>
        <w:t xml:space="preserve"> la orden de avalúo que diera soporte y legalidad al avalúo practicado. . . . . . . . . . . . . </w:t>
      </w:r>
      <w:r w:rsidR="006F497F">
        <w:rPr>
          <w:rFonts w:ascii="Calibri" w:hAnsi="Calibri"/>
          <w:color w:val="767171" w:themeColor="background2" w:themeShade="80"/>
          <w:sz w:val="26"/>
          <w:szCs w:val="26"/>
        </w:rPr>
        <w:t xml:space="preserve">. . . . . . . . . . . . . . . . . . . . . . . . . . . . . . . . . . . . . . . . . . . . . . . </w:t>
      </w:r>
    </w:p>
    <w:p w:rsidR="003B2B97" w:rsidRPr="003B2B97" w:rsidRDefault="003B2B97" w:rsidP="003B2B97">
      <w:pPr>
        <w:ind w:firstLine="708"/>
        <w:jc w:val="both"/>
        <w:rPr>
          <w:rFonts w:ascii="Calibri" w:hAnsi="Calibri"/>
          <w:color w:val="767171" w:themeColor="background2" w:themeShade="80"/>
          <w:sz w:val="26"/>
          <w:szCs w:val="26"/>
          <w:lang w:val="es-MX"/>
        </w:rPr>
      </w:pPr>
    </w:p>
    <w:p w:rsidR="003B2B97" w:rsidRPr="005F3FCC" w:rsidRDefault="009B0F6E" w:rsidP="009B0F6E">
      <w:pPr>
        <w:pStyle w:val="Textoindependiente"/>
        <w:ind w:firstLine="708"/>
        <w:rPr>
          <w:rFonts w:ascii="Calibri" w:hAnsi="Calibri"/>
          <w:color w:val="767171" w:themeColor="background2" w:themeShade="80"/>
          <w:sz w:val="26"/>
          <w:szCs w:val="26"/>
        </w:rPr>
      </w:pPr>
      <w:r>
        <w:rPr>
          <w:rFonts w:ascii="Calibri" w:hAnsi="Calibri"/>
          <w:color w:val="767171" w:themeColor="background2" w:themeShade="80"/>
          <w:sz w:val="26"/>
          <w:szCs w:val="26"/>
        </w:rPr>
        <w:t>Lo anterior se traduce</w:t>
      </w:r>
      <w:r w:rsidR="003B2B97" w:rsidRPr="003B2B9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en que </w:t>
      </w:r>
      <w:r w:rsidRPr="003B2B97">
        <w:rPr>
          <w:rFonts w:ascii="Calibri" w:hAnsi="Calibri"/>
          <w:color w:val="767171" w:themeColor="background2" w:themeShade="80"/>
          <w:sz w:val="26"/>
          <w:szCs w:val="26"/>
        </w:rPr>
        <w:t xml:space="preserve">la demandada fue omisa en </w:t>
      </w:r>
      <w:r w:rsidRPr="003B2B97">
        <w:rPr>
          <w:rFonts w:ascii="Calibri" w:hAnsi="Calibri" w:cs="Arial"/>
          <w:color w:val="767171" w:themeColor="background2" w:themeShade="80"/>
          <w:sz w:val="26"/>
          <w:szCs w:val="26"/>
        </w:rPr>
        <w:t>probar</w:t>
      </w:r>
      <w:r w:rsidR="007B544A">
        <w:rPr>
          <w:rFonts w:ascii="Calibri" w:hAnsi="Calibri" w:cs="Arial"/>
          <w:color w:val="767171" w:themeColor="background2" w:themeShade="80"/>
          <w:sz w:val="26"/>
          <w:szCs w:val="26"/>
        </w:rPr>
        <w:t xml:space="preserve">, </w:t>
      </w:r>
      <w:r w:rsidR="007B544A" w:rsidRPr="006F497F">
        <w:rPr>
          <w:rFonts w:ascii="Calibri" w:hAnsi="Calibri" w:cs="Arial"/>
          <w:color w:val="767171" w:themeColor="background2" w:themeShade="80"/>
          <w:sz w:val="26"/>
          <w:szCs w:val="26"/>
        </w:rPr>
        <w:t xml:space="preserve">en primer lugar, la existencia de una </w:t>
      </w:r>
      <w:r w:rsidRPr="006F497F">
        <w:rPr>
          <w:rFonts w:ascii="Calibri" w:hAnsi="Calibri" w:cs="Arial"/>
          <w:color w:val="767171" w:themeColor="background2" w:themeShade="80"/>
          <w:sz w:val="26"/>
          <w:szCs w:val="26"/>
        </w:rPr>
        <w:t>orden de valuación</w:t>
      </w:r>
      <w:r w:rsidR="006F497F">
        <w:rPr>
          <w:rFonts w:ascii="Calibri" w:hAnsi="Calibri" w:cs="Arial"/>
          <w:color w:val="767171" w:themeColor="background2" w:themeShade="80"/>
          <w:sz w:val="26"/>
          <w:szCs w:val="26"/>
        </w:rPr>
        <w:t>,</w:t>
      </w:r>
      <w:r w:rsidR="007B544A" w:rsidRPr="006F497F">
        <w:rPr>
          <w:rFonts w:ascii="Calibri" w:hAnsi="Calibri" w:cs="Arial"/>
          <w:color w:val="767171" w:themeColor="background2" w:themeShade="80"/>
          <w:sz w:val="26"/>
          <w:szCs w:val="26"/>
        </w:rPr>
        <w:t xml:space="preserve"> y en segundo, que la misma </w:t>
      </w:r>
      <w:r w:rsidRPr="003B2B97">
        <w:rPr>
          <w:rFonts w:ascii="Calibri" w:hAnsi="Calibri" w:cs="Arial"/>
          <w:color w:val="767171" w:themeColor="background2" w:themeShade="80"/>
          <w:sz w:val="26"/>
          <w:szCs w:val="26"/>
        </w:rPr>
        <w:t>se haya presentado o dado a conocer legalmente a la contribuyente</w:t>
      </w:r>
      <w:r>
        <w:rPr>
          <w:rFonts w:ascii="Calibri" w:hAnsi="Calibri"/>
          <w:color w:val="767171" w:themeColor="background2" w:themeShade="80"/>
          <w:sz w:val="26"/>
          <w:szCs w:val="26"/>
        </w:rPr>
        <w:t xml:space="preserve"> </w:t>
      </w:r>
      <w:r w:rsidR="003B2B97" w:rsidRPr="003B2B97">
        <w:rPr>
          <w:rFonts w:ascii="Calibri" w:hAnsi="Calibri"/>
          <w:color w:val="767171" w:themeColor="background2" w:themeShade="80"/>
          <w:sz w:val="26"/>
          <w:szCs w:val="26"/>
        </w:rPr>
        <w:t>de una manera legal, mediante las notificaciones personales correspondientes;</w:t>
      </w:r>
      <w:r w:rsidR="003B2B97" w:rsidRPr="003B2B97">
        <w:rPr>
          <w:rFonts w:ascii="Calibri" w:hAnsi="Calibri" w:cs="Arial"/>
          <w:color w:val="767171" w:themeColor="background2" w:themeShade="80"/>
          <w:sz w:val="26"/>
          <w:szCs w:val="26"/>
        </w:rPr>
        <w:t xml:space="preserve"> por lo que se concluye que a la justiciable no le fue mostrada dicha orden; </w:t>
      </w:r>
      <w:r>
        <w:rPr>
          <w:rFonts w:ascii="Calibri" w:hAnsi="Calibri" w:cs="Arial"/>
          <w:color w:val="767171" w:themeColor="background2" w:themeShade="80"/>
          <w:sz w:val="26"/>
          <w:szCs w:val="26"/>
        </w:rPr>
        <w:t>lo que</w:t>
      </w:r>
      <w:r w:rsidR="003B2B97" w:rsidRPr="003B2B97">
        <w:rPr>
          <w:rFonts w:ascii="Calibri" w:hAnsi="Calibri" w:cs="Arial"/>
          <w:color w:val="767171" w:themeColor="background2" w:themeShade="80"/>
          <w:sz w:val="26"/>
          <w:szCs w:val="26"/>
        </w:rPr>
        <w:t>, sin duda</w:t>
      </w:r>
      <w:r>
        <w:rPr>
          <w:rFonts w:ascii="Calibri" w:hAnsi="Calibri" w:cs="Arial"/>
          <w:color w:val="767171" w:themeColor="background2" w:themeShade="80"/>
          <w:sz w:val="26"/>
          <w:szCs w:val="26"/>
        </w:rPr>
        <w:t>,</w:t>
      </w:r>
      <w:r w:rsidR="003B2B97" w:rsidRPr="003B2B97">
        <w:rPr>
          <w:rFonts w:ascii="Calibri" w:hAnsi="Calibri" w:cs="Arial"/>
          <w:color w:val="767171" w:themeColor="background2" w:themeShade="80"/>
          <w:sz w:val="26"/>
          <w:szCs w:val="26"/>
        </w:rPr>
        <w:t xml:space="preserve"> constituye una violación a lo dispuesto en los primeros párrafos de los artículos 176 y 177 de la Ley de Hacienda para los Municipios de Guanajuato; que establecen: . . . . . . </w:t>
      </w:r>
      <w:r w:rsidR="005F3FCC">
        <w:rPr>
          <w:rFonts w:ascii="Calibri" w:hAnsi="Calibri" w:cs="Arial"/>
          <w:color w:val="767171" w:themeColor="background2" w:themeShade="80"/>
          <w:sz w:val="26"/>
          <w:szCs w:val="26"/>
        </w:rPr>
        <w:t xml:space="preserve">. . . . . . . . . . . . . . . . . . . . . . . . . . . . . . . . . . . . . . . . . . . . . . . . . . . . . </w:t>
      </w:r>
    </w:p>
    <w:p w:rsidR="003B2B97" w:rsidRPr="003B2B97" w:rsidRDefault="003B2B97" w:rsidP="003B2B97">
      <w:pPr>
        <w:pStyle w:val="Textoindependiente"/>
        <w:ind w:firstLine="708"/>
        <w:rPr>
          <w:rFonts w:ascii="Calibri" w:hAnsi="Calibri" w:cs="Arial"/>
          <w:color w:val="767171" w:themeColor="background2" w:themeShade="80"/>
          <w:sz w:val="26"/>
          <w:szCs w:val="26"/>
        </w:rPr>
      </w:pPr>
    </w:p>
    <w:p w:rsidR="003B2B97" w:rsidRPr="003B2B97" w:rsidRDefault="003B2B97" w:rsidP="003B2B97">
      <w:pPr>
        <w:pStyle w:val="Textoindependiente"/>
        <w:ind w:firstLine="708"/>
        <w:rPr>
          <w:rFonts w:ascii="Calibri" w:hAnsi="Calibri" w:cs="Arial"/>
          <w:i/>
          <w:color w:val="767171" w:themeColor="background2" w:themeShade="80"/>
          <w:sz w:val="26"/>
          <w:szCs w:val="26"/>
        </w:rPr>
      </w:pPr>
      <w:r w:rsidRPr="003B2B97">
        <w:rPr>
          <w:rFonts w:ascii="Calibri" w:hAnsi="Calibri" w:cs="Arial"/>
          <w:i/>
          <w:color w:val="767171" w:themeColor="background2" w:themeShade="80"/>
          <w:sz w:val="26"/>
          <w:szCs w:val="26"/>
        </w:rPr>
        <w:t xml:space="preserve">“Artículo 176.- La práctica de todo avalúo deberá ser ordenada por la Tesorería Municipal por escrito en los casos que esta ley establece y será practicada por los peritos que se designen para este efecto…” . . . . . . . . . . . . . . . . . </w:t>
      </w:r>
    </w:p>
    <w:p w:rsidR="003B2B97" w:rsidRPr="003B2B97" w:rsidRDefault="003B2B97" w:rsidP="003B2B97">
      <w:pPr>
        <w:pStyle w:val="Textoindependiente"/>
        <w:rPr>
          <w:rFonts w:ascii="Calibri" w:hAnsi="Calibri" w:cs="Arial"/>
          <w:i/>
          <w:iCs/>
          <w:color w:val="767171" w:themeColor="background2" w:themeShade="80"/>
          <w:sz w:val="26"/>
          <w:szCs w:val="26"/>
        </w:rPr>
      </w:pPr>
    </w:p>
    <w:p w:rsidR="003B2B97" w:rsidRPr="003B2B97" w:rsidRDefault="003B2B97" w:rsidP="003B2B97">
      <w:pPr>
        <w:pStyle w:val="Textoindependiente"/>
        <w:rPr>
          <w:rFonts w:ascii="Calibri" w:hAnsi="Calibri" w:cs="Arial"/>
          <w:iCs/>
          <w:color w:val="767171" w:themeColor="background2" w:themeShade="80"/>
          <w:sz w:val="26"/>
          <w:szCs w:val="26"/>
        </w:rPr>
      </w:pPr>
      <w:r w:rsidRPr="003B2B97">
        <w:rPr>
          <w:rFonts w:ascii="Calibri" w:hAnsi="Calibri" w:cs="Arial"/>
          <w:i/>
          <w:iCs/>
          <w:color w:val="767171" w:themeColor="background2" w:themeShade="80"/>
          <w:sz w:val="26"/>
          <w:szCs w:val="26"/>
        </w:rPr>
        <w:tab/>
        <w:t xml:space="preserve">“Artículo 177.- En la práctica de los avalúos a que se refiere la fracción II del artículo 162 de esta Ley, </w:t>
      </w:r>
      <w:r w:rsidRPr="003B2B97">
        <w:rPr>
          <w:rFonts w:ascii="Calibri" w:hAnsi="Calibri" w:cs="Arial"/>
          <w:i/>
          <w:iCs/>
          <w:color w:val="767171" w:themeColor="background2" w:themeShade="80"/>
          <w:sz w:val="26"/>
          <w:szCs w:val="26"/>
          <w:u w:val="single"/>
        </w:rPr>
        <w:t>los peritos deberán presentarse en hora y día hábiles</w:t>
      </w:r>
      <w:r w:rsidRPr="003B2B97">
        <w:rPr>
          <w:rFonts w:ascii="Calibri" w:hAnsi="Calibri" w:cs="Arial"/>
          <w:i/>
          <w:iCs/>
          <w:color w:val="767171" w:themeColor="background2" w:themeShade="80"/>
          <w:sz w:val="26"/>
          <w:szCs w:val="26"/>
        </w:rPr>
        <w:t xml:space="preserve"> y se identificarán con la documentación correspondiente, </w:t>
      </w:r>
      <w:r w:rsidRPr="003B2B97">
        <w:rPr>
          <w:rFonts w:ascii="Calibri" w:hAnsi="Calibri" w:cs="Arial"/>
          <w:i/>
          <w:iCs/>
          <w:color w:val="767171" w:themeColor="background2" w:themeShade="80"/>
          <w:sz w:val="26"/>
          <w:szCs w:val="26"/>
          <w:u w:val="single"/>
        </w:rPr>
        <w:t xml:space="preserve">en el inmueble que </w:t>
      </w:r>
      <w:r w:rsidRPr="003B2B97">
        <w:rPr>
          <w:rFonts w:ascii="Calibri" w:hAnsi="Calibri" w:cs="Arial"/>
          <w:i/>
          <w:iCs/>
          <w:color w:val="767171" w:themeColor="background2" w:themeShade="80"/>
          <w:sz w:val="26"/>
          <w:szCs w:val="26"/>
          <w:u w:val="single"/>
        </w:rPr>
        <w:lastRenderedPageBreak/>
        <w:t>deba ser objeto de la valuación</w:t>
      </w:r>
      <w:r w:rsidRPr="003B2B97">
        <w:rPr>
          <w:rFonts w:ascii="Calibri" w:hAnsi="Calibri" w:cs="Arial"/>
          <w:i/>
          <w:iCs/>
          <w:color w:val="767171" w:themeColor="background2" w:themeShade="80"/>
          <w:sz w:val="26"/>
          <w:szCs w:val="26"/>
        </w:rPr>
        <w:t xml:space="preserve"> y mostrarán a sus ocupantes la orden respectiva.</w:t>
      </w:r>
      <w:r w:rsidRPr="003B2B97">
        <w:rPr>
          <w:rFonts w:ascii="Calibri" w:hAnsi="Calibri" w:cs="Arial"/>
          <w:b/>
          <w:i/>
          <w:iCs/>
          <w:color w:val="767171" w:themeColor="background2" w:themeShade="80"/>
          <w:sz w:val="26"/>
          <w:szCs w:val="26"/>
        </w:rPr>
        <w:t>”</w:t>
      </w:r>
      <w:r w:rsidRPr="003B2B97">
        <w:rPr>
          <w:rFonts w:ascii="Calibri" w:hAnsi="Calibri" w:cs="Arial"/>
          <w:b/>
          <w:iCs/>
          <w:color w:val="767171" w:themeColor="background2" w:themeShade="80"/>
          <w:sz w:val="26"/>
          <w:szCs w:val="26"/>
        </w:rPr>
        <w:t xml:space="preserve"> </w:t>
      </w:r>
      <w:r w:rsidRPr="003B2B97">
        <w:rPr>
          <w:rFonts w:ascii="Calibri" w:hAnsi="Calibri" w:cs="Arial"/>
          <w:iCs/>
          <w:color w:val="767171" w:themeColor="background2" w:themeShade="80"/>
          <w:sz w:val="26"/>
          <w:szCs w:val="26"/>
        </w:rPr>
        <w:t>(</w:t>
      </w:r>
      <w:proofErr w:type="gramStart"/>
      <w:r w:rsidRPr="003B2B97">
        <w:rPr>
          <w:rFonts w:ascii="Calibri" w:hAnsi="Calibri" w:cs="Arial"/>
          <w:iCs/>
          <w:color w:val="767171" w:themeColor="background2" w:themeShade="80"/>
          <w:sz w:val="26"/>
          <w:szCs w:val="26"/>
        </w:rPr>
        <w:t>lo</w:t>
      </w:r>
      <w:proofErr w:type="gramEnd"/>
      <w:r w:rsidRPr="003B2B97">
        <w:rPr>
          <w:rFonts w:ascii="Calibri" w:hAnsi="Calibri" w:cs="Arial"/>
          <w:iCs/>
          <w:color w:val="767171" w:themeColor="background2" w:themeShade="80"/>
          <w:sz w:val="26"/>
          <w:szCs w:val="26"/>
        </w:rPr>
        <w:t xml:space="preserve"> subrayado es nuestro). . . . . . . . . . . . . . . . . . . . . . . . . . . . . . . . . . . . . . . . . . . . . . . . </w:t>
      </w:r>
    </w:p>
    <w:p w:rsidR="003B2B97" w:rsidRPr="003B2B97" w:rsidRDefault="003B2B97" w:rsidP="003B2B97">
      <w:pPr>
        <w:jc w:val="both"/>
        <w:rPr>
          <w:rFonts w:asciiTheme="minorHAnsi" w:hAnsiTheme="minorHAnsi" w:cs="Arial"/>
          <w:i/>
          <w:color w:val="767171" w:themeColor="background2" w:themeShade="80"/>
          <w:sz w:val="26"/>
          <w:szCs w:val="26"/>
        </w:rPr>
      </w:pPr>
    </w:p>
    <w:p w:rsidR="003B2B97" w:rsidRPr="003B2B97" w:rsidRDefault="003B2B97" w:rsidP="003B2B97">
      <w:pPr>
        <w:ind w:firstLine="708"/>
        <w:jc w:val="both"/>
        <w:rPr>
          <w:rFonts w:asciiTheme="minorHAnsi" w:hAnsiTheme="minorHAnsi" w:cs="Arial"/>
          <w:i/>
          <w:color w:val="767171" w:themeColor="background2" w:themeShade="80"/>
          <w:sz w:val="26"/>
          <w:szCs w:val="26"/>
        </w:rPr>
      </w:pPr>
      <w:r w:rsidRPr="003B2B97">
        <w:rPr>
          <w:rFonts w:asciiTheme="minorHAnsi" w:hAnsiTheme="minorHAnsi" w:cs="Arial"/>
          <w:i/>
          <w:color w:val="767171" w:themeColor="background2" w:themeShade="80"/>
          <w:sz w:val="26"/>
          <w:szCs w:val="26"/>
        </w:rPr>
        <w:t>En estos casos la valuación se hará con base en los elementos de que se disponga.</w:t>
      </w:r>
      <w:proofErr w:type="gramStart"/>
      <w:r w:rsidRPr="003B2B97">
        <w:rPr>
          <w:rFonts w:asciiTheme="minorHAnsi" w:hAnsiTheme="minorHAnsi" w:cs="Arial"/>
          <w:i/>
          <w:color w:val="767171" w:themeColor="background2" w:themeShade="80"/>
          <w:sz w:val="26"/>
          <w:szCs w:val="26"/>
        </w:rPr>
        <w:t>” .</w:t>
      </w:r>
      <w:proofErr w:type="gramEnd"/>
      <w:r w:rsidRPr="003B2B97">
        <w:rPr>
          <w:rFonts w:asciiTheme="minorHAnsi" w:hAnsiTheme="minorHAnsi" w:cs="Arial"/>
          <w:i/>
          <w:color w:val="767171" w:themeColor="background2" w:themeShade="80"/>
          <w:sz w:val="26"/>
          <w:szCs w:val="26"/>
        </w:rPr>
        <w:t xml:space="preserve"> . . . . . . . . . . . . . . . . . . . . . . . . . . . . . . . . . . . . . . . . . . . . . . . . . . . . . . . . . . . </w:t>
      </w:r>
    </w:p>
    <w:p w:rsidR="003B2B97" w:rsidRPr="003B2B97" w:rsidRDefault="003B2B97" w:rsidP="003B2B97">
      <w:pPr>
        <w:pStyle w:val="Textoindependiente"/>
        <w:rPr>
          <w:rFonts w:ascii="Calibri" w:hAnsi="Calibri" w:cs="Arial"/>
          <w:color w:val="767171" w:themeColor="background2" w:themeShade="80"/>
          <w:sz w:val="26"/>
          <w:szCs w:val="26"/>
        </w:rPr>
      </w:pPr>
    </w:p>
    <w:p w:rsidR="003B2B97" w:rsidRPr="003B2B97" w:rsidRDefault="003B2B97" w:rsidP="003B2B97">
      <w:pPr>
        <w:ind w:firstLine="708"/>
        <w:jc w:val="both"/>
        <w:rPr>
          <w:rFonts w:asciiTheme="minorHAnsi" w:hAnsiTheme="minorHAnsi" w:cs="Arial"/>
          <w:color w:val="767171" w:themeColor="background2" w:themeShade="80"/>
          <w:sz w:val="26"/>
          <w:szCs w:val="26"/>
        </w:rPr>
      </w:pPr>
      <w:r w:rsidRPr="003B2B97">
        <w:rPr>
          <w:rFonts w:ascii="Calibri" w:hAnsi="Calibri" w:cs="Arial"/>
          <w:color w:val="767171" w:themeColor="background2" w:themeShade="80"/>
          <w:sz w:val="26"/>
          <w:szCs w:val="26"/>
        </w:rPr>
        <w:t xml:space="preserve">Texto del que se desprende que </w:t>
      </w:r>
      <w:r w:rsidR="0093100F">
        <w:rPr>
          <w:rFonts w:ascii="Calibri" w:hAnsi="Calibri" w:cs="Arial"/>
          <w:color w:val="767171" w:themeColor="background2" w:themeShade="80"/>
          <w:sz w:val="26"/>
          <w:szCs w:val="26"/>
        </w:rPr>
        <w:t xml:space="preserve">todo avalúo debe ser ordenado por la autoridad competente, y que </w:t>
      </w:r>
      <w:r w:rsidRPr="003B2B97">
        <w:rPr>
          <w:rFonts w:ascii="Calibri" w:hAnsi="Calibri" w:cs="Arial"/>
          <w:color w:val="767171" w:themeColor="background2" w:themeShade="80"/>
          <w:sz w:val="26"/>
          <w:szCs w:val="26"/>
        </w:rPr>
        <w:t>la orden de valuación debe darse a conocer a los ocupantes del inmueble a efecto de que se realice la inspección del lugar y pueda hacerse el avalúo</w:t>
      </w:r>
      <w:r w:rsidR="007B544A">
        <w:rPr>
          <w:rFonts w:ascii="Calibri" w:hAnsi="Calibri" w:cs="Arial"/>
          <w:color w:val="767171" w:themeColor="background2" w:themeShade="80"/>
          <w:sz w:val="26"/>
          <w:szCs w:val="26"/>
        </w:rPr>
        <w:t xml:space="preserve">. </w:t>
      </w:r>
      <w:r w:rsidRPr="003B2B97">
        <w:rPr>
          <w:rFonts w:ascii="Calibri" w:hAnsi="Calibri" w:cs="Arial"/>
          <w:color w:val="767171" w:themeColor="background2" w:themeShade="80"/>
          <w:sz w:val="26"/>
          <w:szCs w:val="26"/>
        </w:rPr>
        <w:t xml:space="preserve">Inspección que debe estar plasmada en un acta circunstanciada, en la que se anote lo que ocurrió en la visita. . . . . . . . . . . . . . . . . . </w:t>
      </w:r>
    </w:p>
    <w:p w:rsidR="003B2B97" w:rsidRPr="003B2B97" w:rsidRDefault="003B2B97" w:rsidP="003B2B97">
      <w:pPr>
        <w:jc w:val="both"/>
        <w:rPr>
          <w:rFonts w:ascii="Calibri" w:hAnsi="Calibri"/>
          <w:color w:val="767171" w:themeColor="background2" w:themeShade="80"/>
          <w:sz w:val="26"/>
          <w:szCs w:val="27"/>
        </w:rPr>
      </w:pPr>
    </w:p>
    <w:p w:rsidR="003B2B97" w:rsidRPr="003B2B97" w:rsidRDefault="003B2B97" w:rsidP="003B2B97">
      <w:pPr>
        <w:pStyle w:val="Textoindependiente"/>
        <w:ind w:firstLine="708"/>
        <w:rPr>
          <w:rFonts w:ascii="Calibri" w:hAnsi="Calibri" w:cs="Arial"/>
          <w:color w:val="767171" w:themeColor="background2" w:themeShade="80"/>
          <w:sz w:val="26"/>
          <w:szCs w:val="26"/>
        </w:rPr>
      </w:pPr>
      <w:r w:rsidRPr="003B2B97">
        <w:rPr>
          <w:rFonts w:ascii="Calibri" w:hAnsi="Calibri" w:cs="Arial"/>
          <w:color w:val="767171" w:themeColor="background2" w:themeShade="80"/>
          <w:sz w:val="26"/>
          <w:szCs w:val="26"/>
        </w:rPr>
        <w:t>Es por todo lo antes razonado y sustentado, que se considera fu</w:t>
      </w:r>
      <w:r w:rsidRPr="003B2B97">
        <w:rPr>
          <w:rFonts w:ascii="Calibri" w:hAnsi="Calibri" w:cs="Arial"/>
          <w:bCs/>
          <w:color w:val="767171" w:themeColor="background2" w:themeShade="80"/>
          <w:sz w:val="26"/>
          <w:szCs w:val="26"/>
        </w:rPr>
        <w:t xml:space="preserve">ndado </w:t>
      </w:r>
      <w:r w:rsidRPr="003B2B97">
        <w:rPr>
          <w:rFonts w:ascii="Calibri" w:hAnsi="Calibri" w:cs="Arial"/>
          <w:color w:val="767171" w:themeColor="background2" w:themeShade="80"/>
          <w:sz w:val="26"/>
          <w:szCs w:val="26"/>
        </w:rPr>
        <w:t>lo argumentado por la parte actora en los conceptos de impugnación en examen; pues está demostrado que para la realización de los actos administrativos impugnados, se violó en perjuicio de la ciudadana</w:t>
      </w:r>
      <w:r w:rsidR="0093100F">
        <w:rPr>
          <w:rFonts w:ascii="Calibri" w:hAnsi="Calibri" w:cs="Arial"/>
          <w:color w:val="767171" w:themeColor="background2" w:themeShade="80"/>
          <w:sz w:val="26"/>
          <w:szCs w:val="26"/>
        </w:rPr>
        <w:t xml:space="preserve"> </w:t>
      </w:r>
      <w:r w:rsidR="0032098E">
        <w:rPr>
          <w:rFonts w:ascii="Calibri" w:hAnsi="Calibri"/>
          <w:color w:val="767171" w:themeColor="background2" w:themeShade="80"/>
          <w:sz w:val="26"/>
          <w:szCs w:val="26"/>
        </w:rPr>
        <w:t>*****</w:t>
      </w:r>
      <w:r w:rsidRPr="003B2B97">
        <w:rPr>
          <w:rFonts w:ascii="Calibri" w:hAnsi="Calibri" w:cs="Arial"/>
          <w:color w:val="767171" w:themeColor="background2" w:themeShade="80"/>
          <w:sz w:val="26"/>
          <w:szCs w:val="26"/>
        </w:rPr>
        <w:t xml:space="preserve">, el contenido de los artículos 79, 81, 176 y 177 de la Ley de Hacienda para los Municipios del Estado de Guanajuato. . . . . . . . . . . . . . . . . . . . . . . . . . . . . . </w:t>
      </w:r>
    </w:p>
    <w:p w:rsidR="003B2B97" w:rsidRPr="003B2B97" w:rsidRDefault="003B2B97" w:rsidP="003B2B97">
      <w:pPr>
        <w:pStyle w:val="Textoindependiente"/>
        <w:rPr>
          <w:rFonts w:ascii="Calibri" w:hAnsi="Calibri" w:cs="Arial"/>
          <w:i/>
          <w:iCs/>
          <w:color w:val="767171" w:themeColor="background2" w:themeShade="80"/>
          <w:sz w:val="22"/>
          <w:szCs w:val="26"/>
        </w:rPr>
      </w:pPr>
    </w:p>
    <w:p w:rsidR="003B2B97" w:rsidRPr="003B2B97" w:rsidRDefault="003B2B97" w:rsidP="003B2B97">
      <w:pPr>
        <w:ind w:firstLine="708"/>
        <w:jc w:val="both"/>
        <w:rPr>
          <w:rFonts w:ascii="Calibri" w:hAnsi="Calibri"/>
          <w:bCs/>
          <w:color w:val="767171" w:themeColor="background2" w:themeShade="80"/>
          <w:sz w:val="26"/>
          <w:szCs w:val="27"/>
        </w:rPr>
      </w:pPr>
      <w:r w:rsidRPr="003B2B97">
        <w:rPr>
          <w:rFonts w:ascii="Calibri" w:hAnsi="Calibri" w:cs="Arial"/>
          <w:color w:val="767171" w:themeColor="background2" w:themeShade="80"/>
          <w:sz w:val="26"/>
          <w:szCs w:val="26"/>
        </w:rPr>
        <w:t xml:space="preserve">Así las cosas, al resultar </w:t>
      </w:r>
      <w:r w:rsidRPr="003B2B97">
        <w:rPr>
          <w:rFonts w:ascii="Calibri" w:hAnsi="Calibri" w:cs="Arial"/>
          <w:b/>
          <w:bCs/>
          <w:color w:val="767171" w:themeColor="background2" w:themeShade="80"/>
          <w:sz w:val="26"/>
          <w:szCs w:val="26"/>
        </w:rPr>
        <w:t>fundado</w:t>
      </w:r>
      <w:r w:rsidRPr="003B2B97">
        <w:rPr>
          <w:rFonts w:ascii="Calibri" w:hAnsi="Calibri" w:cs="Arial"/>
          <w:color w:val="767171" w:themeColor="background2" w:themeShade="80"/>
          <w:sz w:val="26"/>
          <w:szCs w:val="26"/>
        </w:rPr>
        <w:t xml:space="preserve"> el concepto de impugnación analizado;</w:t>
      </w:r>
      <w:r w:rsidR="0093100F">
        <w:rPr>
          <w:rFonts w:ascii="Calibri" w:hAnsi="Calibri" w:cs="Arial"/>
          <w:color w:val="767171" w:themeColor="background2" w:themeShade="80"/>
          <w:sz w:val="26"/>
          <w:szCs w:val="26"/>
        </w:rPr>
        <w:t xml:space="preserve"> y resultar inexistente la orden de avalúo;</w:t>
      </w:r>
      <w:r w:rsidRPr="003B2B97">
        <w:rPr>
          <w:rFonts w:ascii="Calibri" w:hAnsi="Calibri" w:cs="Arial"/>
          <w:color w:val="767171" w:themeColor="background2" w:themeShade="80"/>
          <w:sz w:val="26"/>
          <w:szCs w:val="26"/>
        </w:rPr>
        <w:t xml:space="preserve"> con fundamento en las fracciones II y III del artículo 302 del Código de Procedimiento y Justicia Administrativa para el Estado y los Municipios de Guanajuato, y en los términos de la fracción II del artículo 300 del citado Código, se declara la </w:t>
      </w:r>
      <w:r w:rsidRPr="003B2B97">
        <w:rPr>
          <w:rFonts w:ascii="Calibri" w:hAnsi="Calibri" w:cs="Arial"/>
          <w:b/>
          <w:color w:val="767171" w:themeColor="background2" w:themeShade="80"/>
          <w:sz w:val="26"/>
          <w:szCs w:val="26"/>
        </w:rPr>
        <w:t xml:space="preserve">nulidad total </w:t>
      </w:r>
      <w:r w:rsidRPr="003B2B97">
        <w:rPr>
          <w:rFonts w:ascii="Calibri" w:hAnsi="Calibri" w:cs="Arial"/>
          <w:color w:val="767171" w:themeColor="background2" w:themeShade="80"/>
          <w:sz w:val="26"/>
          <w:szCs w:val="26"/>
        </w:rPr>
        <w:t>de</w:t>
      </w:r>
      <w:r w:rsidR="0093100F">
        <w:rPr>
          <w:rFonts w:ascii="Calibri" w:hAnsi="Calibri" w:cs="Arial"/>
          <w:color w:val="767171" w:themeColor="background2" w:themeShade="80"/>
          <w:sz w:val="26"/>
          <w:szCs w:val="26"/>
        </w:rPr>
        <w:t xml:space="preserve"> l</w:t>
      </w:r>
      <w:r w:rsidRPr="003B2B97">
        <w:rPr>
          <w:rFonts w:ascii="Calibri" w:hAnsi="Calibri" w:cs="Arial"/>
          <w:color w:val="767171" w:themeColor="background2" w:themeShade="80"/>
          <w:sz w:val="26"/>
          <w:szCs w:val="26"/>
        </w:rPr>
        <w:t xml:space="preserve">os actos impugnados consistentes en </w:t>
      </w:r>
      <w:r w:rsidR="0093100F">
        <w:rPr>
          <w:rFonts w:ascii="Calibri" w:hAnsi="Calibri" w:cs="Arial"/>
          <w:color w:val="767171" w:themeColor="background2" w:themeShade="80"/>
          <w:sz w:val="26"/>
          <w:szCs w:val="26"/>
        </w:rPr>
        <w:t xml:space="preserve">el </w:t>
      </w:r>
      <w:r w:rsidR="0093100F">
        <w:rPr>
          <w:rFonts w:ascii="Calibri" w:hAnsi="Calibri"/>
          <w:bCs/>
          <w:color w:val="767171" w:themeColor="background2" w:themeShade="80"/>
          <w:sz w:val="26"/>
          <w:szCs w:val="27"/>
        </w:rPr>
        <w:t>oficio con folio</w:t>
      </w:r>
      <w:r w:rsidR="0093100F">
        <w:rPr>
          <w:rFonts w:ascii="Calibri" w:hAnsi="Calibri"/>
          <w:b/>
          <w:bCs/>
          <w:color w:val="767171" w:themeColor="background2" w:themeShade="80"/>
          <w:sz w:val="26"/>
          <w:szCs w:val="27"/>
        </w:rPr>
        <w:t xml:space="preserve"> </w:t>
      </w:r>
      <w:r w:rsidR="0093100F">
        <w:rPr>
          <w:rFonts w:ascii="Calibri" w:hAnsi="Calibri"/>
          <w:bCs/>
          <w:color w:val="767171" w:themeColor="background2" w:themeShade="80"/>
          <w:sz w:val="26"/>
          <w:szCs w:val="27"/>
        </w:rPr>
        <w:t>número</w:t>
      </w:r>
      <w:r w:rsidR="0093100F">
        <w:rPr>
          <w:rFonts w:ascii="Calibri" w:hAnsi="Calibri"/>
          <w:b/>
          <w:bCs/>
          <w:color w:val="767171" w:themeColor="background2" w:themeShade="80"/>
          <w:sz w:val="26"/>
          <w:szCs w:val="27"/>
        </w:rPr>
        <w:t xml:space="preserve"> </w:t>
      </w:r>
      <w:r w:rsidR="0093100F" w:rsidRPr="007B544A">
        <w:rPr>
          <w:rFonts w:ascii="Calibri" w:hAnsi="Calibri"/>
          <w:b/>
          <w:bCs/>
          <w:color w:val="767171" w:themeColor="background2" w:themeShade="80"/>
          <w:sz w:val="26"/>
          <w:szCs w:val="27"/>
        </w:rPr>
        <w:t>1193214 (uno-uno-nueve-tres-dos-uno-cuatro)</w:t>
      </w:r>
      <w:r w:rsidR="0093100F">
        <w:rPr>
          <w:rFonts w:ascii="Calibri" w:hAnsi="Calibri"/>
          <w:bCs/>
          <w:color w:val="767171" w:themeColor="background2" w:themeShade="80"/>
          <w:sz w:val="26"/>
          <w:szCs w:val="27"/>
        </w:rPr>
        <w:t>, de fecha 24 veinticuatro de agosto de 2015 dos mil quince,</w:t>
      </w:r>
      <w:r w:rsidR="0093100F">
        <w:rPr>
          <w:rFonts w:ascii="Calibri" w:hAnsi="Calibri"/>
          <w:b/>
          <w:bCs/>
          <w:color w:val="767171" w:themeColor="background2" w:themeShade="80"/>
          <w:sz w:val="26"/>
          <w:szCs w:val="27"/>
        </w:rPr>
        <w:t xml:space="preserve"> </w:t>
      </w:r>
      <w:r w:rsidR="0093100F">
        <w:rPr>
          <w:rFonts w:ascii="Calibri" w:hAnsi="Calibri"/>
          <w:bCs/>
          <w:color w:val="767171" w:themeColor="background2" w:themeShade="80"/>
          <w:sz w:val="26"/>
          <w:szCs w:val="27"/>
        </w:rPr>
        <w:t>por el cual se</w:t>
      </w:r>
      <w:r w:rsidR="0093100F">
        <w:rPr>
          <w:rFonts w:ascii="Calibri" w:hAnsi="Calibri"/>
          <w:b/>
          <w:bCs/>
          <w:color w:val="767171" w:themeColor="background2" w:themeShade="80"/>
          <w:sz w:val="26"/>
          <w:szCs w:val="27"/>
        </w:rPr>
        <w:t xml:space="preserve"> </w:t>
      </w:r>
      <w:r w:rsidR="0093100F">
        <w:rPr>
          <w:rFonts w:ascii="Calibri" w:hAnsi="Calibri"/>
          <w:bCs/>
          <w:color w:val="767171" w:themeColor="background2" w:themeShade="80"/>
          <w:sz w:val="26"/>
          <w:szCs w:val="27"/>
        </w:rPr>
        <w:t xml:space="preserve">notificó el resultado del avalúo al inmueble propiedad de la ciudadana mencionada; respecto de la cuenta predial con número </w:t>
      </w:r>
      <w:r w:rsidR="0093100F">
        <w:rPr>
          <w:rFonts w:ascii="Calibri" w:hAnsi="Calibri"/>
          <w:b/>
          <w:color w:val="767171" w:themeColor="background2" w:themeShade="80"/>
          <w:sz w:val="26"/>
          <w:szCs w:val="27"/>
        </w:rPr>
        <w:t>02-A-A08361-001</w:t>
      </w:r>
      <w:r w:rsidR="0093100F">
        <w:rPr>
          <w:rFonts w:ascii="Calibri" w:hAnsi="Calibri"/>
          <w:bCs/>
          <w:color w:val="767171" w:themeColor="background2" w:themeShade="80"/>
          <w:sz w:val="26"/>
          <w:szCs w:val="27"/>
        </w:rPr>
        <w:t xml:space="preserve">; </w:t>
      </w:r>
      <w:r w:rsidR="007B544A" w:rsidRPr="009B64A0">
        <w:rPr>
          <w:rFonts w:ascii="Calibri" w:hAnsi="Calibri"/>
          <w:bCs/>
          <w:color w:val="767171" w:themeColor="background2" w:themeShade="80"/>
          <w:sz w:val="26"/>
          <w:szCs w:val="27"/>
        </w:rPr>
        <w:t>el propio avalúo materia de la notificación</w:t>
      </w:r>
      <w:r w:rsidR="00B44BB4" w:rsidRPr="009B64A0">
        <w:rPr>
          <w:rFonts w:ascii="Calibri" w:hAnsi="Calibri"/>
          <w:bCs/>
          <w:color w:val="767171" w:themeColor="background2" w:themeShade="80"/>
          <w:sz w:val="26"/>
          <w:szCs w:val="27"/>
        </w:rPr>
        <w:t xml:space="preserve">, identificado con el folio </w:t>
      </w:r>
      <w:r w:rsidR="00B44BB4" w:rsidRPr="009B64A0">
        <w:rPr>
          <w:rFonts w:ascii="Calibri" w:hAnsi="Calibri"/>
          <w:b/>
          <w:bCs/>
          <w:color w:val="767171" w:themeColor="background2" w:themeShade="80"/>
          <w:sz w:val="26"/>
          <w:szCs w:val="27"/>
        </w:rPr>
        <w:t>266385</w:t>
      </w:r>
      <w:r w:rsidR="00A600B5">
        <w:rPr>
          <w:rFonts w:ascii="Calibri" w:hAnsi="Calibri"/>
          <w:b/>
          <w:bCs/>
          <w:color w:val="767171" w:themeColor="background2" w:themeShade="80"/>
          <w:sz w:val="26"/>
          <w:szCs w:val="27"/>
        </w:rPr>
        <w:t xml:space="preserve"> </w:t>
      </w:r>
      <w:r w:rsidR="00A600B5" w:rsidRPr="00A600B5">
        <w:rPr>
          <w:rFonts w:ascii="Calibri" w:hAnsi="Calibri"/>
          <w:b/>
          <w:bCs/>
          <w:color w:val="767171" w:themeColor="background2" w:themeShade="80"/>
          <w:sz w:val="26"/>
          <w:szCs w:val="27"/>
        </w:rPr>
        <w:t>(dos-seis-seis-tres-ocho-cinco)</w:t>
      </w:r>
      <w:r w:rsidR="00A600B5">
        <w:rPr>
          <w:rFonts w:ascii="Calibri" w:hAnsi="Calibri"/>
          <w:bCs/>
          <w:color w:val="767171" w:themeColor="background2" w:themeShade="80"/>
          <w:sz w:val="26"/>
          <w:szCs w:val="27"/>
        </w:rPr>
        <w:t>,</w:t>
      </w:r>
      <w:r w:rsidR="00B44BB4" w:rsidRPr="009B64A0">
        <w:rPr>
          <w:rFonts w:ascii="Calibri" w:hAnsi="Calibri"/>
          <w:bCs/>
          <w:color w:val="767171" w:themeColor="background2" w:themeShade="80"/>
          <w:sz w:val="26"/>
          <w:szCs w:val="27"/>
        </w:rPr>
        <w:t xml:space="preserve"> y </w:t>
      </w:r>
      <w:r w:rsidR="00B44BB4">
        <w:rPr>
          <w:rFonts w:ascii="Calibri" w:hAnsi="Calibri"/>
          <w:bCs/>
          <w:color w:val="767171" w:themeColor="background2" w:themeShade="80"/>
          <w:sz w:val="26"/>
          <w:szCs w:val="27"/>
        </w:rPr>
        <w:t xml:space="preserve">realizado </w:t>
      </w:r>
      <w:r w:rsidR="00B44BB4" w:rsidRPr="003B2B97">
        <w:rPr>
          <w:rFonts w:ascii="Calibri" w:hAnsi="Calibri"/>
          <w:bCs/>
          <w:color w:val="767171" w:themeColor="background2" w:themeShade="80"/>
          <w:sz w:val="26"/>
          <w:szCs w:val="27"/>
        </w:rPr>
        <w:t>al inmueble ubicado en calle</w:t>
      </w:r>
      <w:r w:rsidR="00B44BB4">
        <w:rPr>
          <w:rFonts w:ascii="Calibri" w:hAnsi="Calibri"/>
          <w:bCs/>
          <w:color w:val="767171" w:themeColor="background2" w:themeShade="80"/>
          <w:sz w:val="26"/>
          <w:szCs w:val="27"/>
        </w:rPr>
        <w:t xml:space="preserve"> Pino, manzana 8 ocho, lote 27 veintisiete, del fraccionamiento El Álamo de esta ciudad</w:t>
      </w:r>
      <w:r w:rsidR="007B544A" w:rsidRPr="009B64A0">
        <w:rPr>
          <w:rFonts w:ascii="Calibri" w:hAnsi="Calibri"/>
          <w:bCs/>
          <w:color w:val="767171" w:themeColor="background2" w:themeShade="80"/>
          <w:sz w:val="26"/>
          <w:szCs w:val="27"/>
        </w:rPr>
        <w:t xml:space="preserve">; </w:t>
      </w:r>
      <w:r w:rsidR="0093100F" w:rsidRPr="009B64A0">
        <w:rPr>
          <w:rFonts w:ascii="Calibri" w:hAnsi="Calibri"/>
          <w:bCs/>
          <w:color w:val="767171" w:themeColor="background2" w:themeShade="80"/>
          <w:sz w:val="26"/>
          <w:szCs w:val="27"/>
        </w:rPr>
        <w:t xml:space="preserve">así como el estado de cuenta con número de folio </w:t>
      </w:r>
      <w:r w:rsidR="0093100F" w:rsidRPr="009B64A0">
        <w:rPr>
          <w:rFonts w:ascii="Calibri" w:hAnsi="Calibri"/>
          <w:b/>
          <w:bCs/>
          <w:color w:val="767171" w:themeColor="background2" w:themeShade="80"/>
          <w:sz w:val="26"/>
          <w:szCs w:val="27"/>
        </w:rPr>
        <w:t>187341</w:t>
      </w:r>
      <w:r w:rsidR="0093100F" w:rsidRPr="009B64A0">
        <w:rPr>
          <w:rFonts w:ascii="Calibri" w:hAnsi="Calibri"/>
          <w:bCs/>
          <w:color w:val="767171" w:themeColor="background2" w:themeShade="80"/>
          <w:sz w:val="26"/>
          <w:szCs w:val="27"/>
        </w:rPr>
        <w:t xml:space="preserve"> (uno-ocho-siete-tres-cuatro-uno</w:t>
      </w:r>
      <w:r w:rsidR="00737A36" w:rsidRPr="009B64A0">
        <w:rPr>
          <w:rFonts w:ascii="Calibri" w:hAnsi="Calibri"/>
          <w:bCs/>
          <w:color w:val="767171" w:themeColor="background2" w:themeShade="80"/>
          <w:sz w:val="26"/>
          <w:szCs w:val="27"/>
        </w:rPr>
        <w:t>)</w:t>
      </w:r>
      <w:r w:rsidRPr="009B64A0">
        <w:rPr>
          <w:rFonts w:ascii="Calibri" w:hAnsi="Calibri"/>
          <w:bCs/>
          <w:color w:val="767171" w:themeColor="background2" w:themeShade="80"/>
          <w:sz w:val="26"/>
          <w:szCs w:val="27"/>
        </w:rPr>
        <w:t xml:space="preserve">; atendiendo </w:t>
      </w:r>
      <w:r w:rsidR="00737A36" w:rsidRPr="009B64A0">
        <w:rPr>
          <w:rFonts w:ascii="Calibri" w:hAnsi="Calibri"/>
          <w:bCs/>
          <w:color w:val="767171" w:themeColor="background2" w:themeShade="80"/>
          <w:sz w:val="26"/>
          <w:szCs w:val="27"/>
        </w:rPr>
        <w:t>a que no se acreditó la existencia de la orden de valuación que diera origen a dichos actos</w:t>
      </w:r>
      <w:r w:rsidR="009B64A0">
        <w:rPr>
          <w:rFonts w:ascii="Calibri" w:hAnsi="Calibri"/>
          <w:bCs/>
          <w:color w:val="767171" w:themeColor="background2" w:themeShade="80"/>
          <w:sz w:val="26"/>
          <w:szCs w:val="27"/>
        </w:rPr>
        <w:t>.</w:t>
      </w:r>
      <w:r w:rsidR="00A600B5">
        <w:rPr>
          <w:rFonts w:ascii="Calibri" w:hAnsi="Calibri"/>
          <w:bCs/>
          <w:color w:val="767171" w:themeColor="background2" w:themeShade="80"/>
          <w:sz w:val="26"/>
          <w:szCs w:val="27"/>
        </w:rPr>
        <w:t xml:space="preserve"> . . . . . . . . . . . . . . . . . . . . . . . . . . . . . . . </w:t>
      </w:r>
    </w:p>
    <w:p w:rsidR="003B2B97" w:rsidRPr="003B2B97" w:rsidRDefault="003B2B97" w:rsidP="003B2B97">
      <w:pPr>
        <w:pStyle w:val="Textoindependiente"/>
        <w:rPr>
          <w:rFonts w:ascii="Calibri" w:hAnsi="Calibri" w:cs="Arial"/>
          <w:b/>
          <w:bCs/>
          <w:i/>
          <w:iCs/>
          <w:color w:val="767171" w:themeColor="background2" w:themeShade="80"/>
          <w:sz w:val="22"/>
          <w:szCs w:val="26"/>
          <w:lang w:val="es-ES"/>
        </w:rPr>
      </w:pPr>
    </w:p>
    <w:p w:rsidR="00A600B5" w:rsidRDefault="00A600B5" w:rsidP="003B2B97">
      <w:pPr>
        <w:pStyle w:val="Textoindependiente"/>
        <w:rPr>
          <w:rFonts w:ascii="Calibri" w:hAnsi="Calibri" w:cs="Arial"/>
          <w:b/>
          <w:bCs/>
          <w:i/>
          <w:iCs/>
          <w:color w:val="767171" w:themeColor="background2" w:themeShade="80"/>
          <w:sz w:val="22"/>
          <w:szCs w:val="26"/>
          <w:lang w:val="es-ES"/>
        </w:rPr>
      </w:pPr>
    </w:p>
    <w:p w:rsidR="00A600B5" w:rsidRDefault="00A600B5" w:rsidP="00A600B5">
      <w:pPr>
        <w:ind w:firstLine="708"/>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130/2016-JN</w:t>
      </w:r>
    </w:p>
    <w:p w:rsidR="00A600B5" w:rsidRDefault="00A600B5" w:rsidP="003B2B97">
      <w:pPr>
        <w:pStyle w:val="Textoindependiente"/>
        <w:rPr>
          <w:rFonts w:ascii="Calibri" w:hAnsi="Calibri" w:cs="Arial"/>
          <w:b/>
          <w:bCs/>
          <w:i/>
          <w:iCs/>
          <w:color w:val="767171" w:themeColor="background2" w:themeShade="80"/>
          <w:sz w:val="22"/>
          <w:szCs w:val="26"/>
          <w:lang w:val="es-ES"/>
        </w:rPr>
      </w:pPr>
    </w:p>
    <w:p w:rsidR="00971F3B" w:rsidRDefault="003B2B97" w:rsidP="00971F3B">
      <w:pPr>
        <w:pStyle w:val="Textoindependiente"/>
        <w:rPr>
          <w:rFonts w:ascii="Calibri" w:hAnsi="Calibri"/>
          <w:color w:val="767171" w:themeColor="background2" w:themeShade="80"/>
          <w:sz w:val="26"/>
        </w:rPr>
      </w:pPr>
      <w:r w:rsidRPr="003B2B97">
        <w:rPr>
          <w:rFonts w:ascii="Calibri" w:hAnsi="Calibri" w:cs="Arial"/>
          <w:b/>
          <w:bCs/>
          <w:i/>
          <w:iCs/>
          <w:color w:val="767171" w:themeColor="background2" w:themeShade="80"/>
          <w:sz w:val="22"/>
          <w:szCs w:val="26"/>
          <w:lang w:val="es-ES"/>
        </w:rPr>
        <w:tab/>
      </w:r>
      <w:r w:rsidRPr="003B2B97">
        <w:rPr>
          <w:rFonts w:ascii="Calibri" w:hAnsi="Calibri" w:cs="Arial"/>
          <w:bCs/>
          <w:iCs/>
          <w:color w:val="767171" w:themeColor="background2" w:themeShade="80"/>
          <w:sz w:val="26"/>
          <w:szCs w:val="26"/>
          <w:lang w:val="es-ES"/>
        </w:rPr>
        <w:t xml:space="preserve">En consecuencia, </w:t>
      </w:r>
      <w:r w:rsidRPr="003B2B97">
        <w:rPr>
          <w:rFonts w:ascii="Calibri" w:hAnsi="Calibri"/>
          <w:color w:val="767171" w:themeColor="background2" w:themeShade="80"/>
          <w:sz w:val="26"/>
        </w:rPr>
        <w:t xml:space="preserve">la autoridad demandada, para la determinación de </w:t>
      </w:r>
      <w:r w:rsidR="00B44BB4">
        <w:rPr>
          <w:rFonts w:ascii="Calibri" w:hAnsi="Calibri"/>
          <w:color w:val="767171" w:themeColor="background2" w:themeShade="80"/>
          <w:sz w:val="26"/>
        </w:rPr>
        <w:t xml:space="preserve">algún </w:t>
      </w:r>
      <w:r w:rsidRPr="003B2B97">
        <w:rPr>
          <w:rFonts w:ascii="Calibri" w:hAnsi="Calibri"/>
          <w:color w:val="767171" w:themeColor="background2" w:themeShade="80"/>
          <w:sz w:val="26"/>
        </w:rPr>
        <w:t xml:space="preserve">crédito fiscal y requerimiento del mismo, </w:t>
      </w:r>
      <w:r w:rsidRPr="003B2B97">
        <w:rPr>
          <w:rFonts w:ascii="Calibri" w:hAnsi="Calibri"/>
          <w:b/>
          <w:color w:val="767171" w:themeColor="background2" w:themeShade="80"/>
          <w:sz w:val="26"/>
        </w:rPr>
        <w:t>deberá tomar</w:t>
      </w:r>
      <w:r w:rsidRPr="003B2B97">
        <w:rPr>
          <w:rFonts w:ascii="Calibri" w:hAnsi="Calibri"/>
          <w:color w:val="767171" w:themeColor="background2" w:themeShade="80"/>
          <w:sz w:val="26"/>
        </w:rPr>
        <w:t xml:space="preserve"> como valor del inmueble, -en tanto no se practique un avalúo siguiendo lo previsto en la Ley de Hacienda para los Municipios del Estado de Guanajuato-, el valor fiscal </w:t>
      </w:r>
      <w:r w:rsidR="00737A36">
        <w:rPr>
          <w:rFonts w:ascii="Calibri" w:hAnsi="Calibri"/>
          <w:color w:val="767171" w:themeColor="background2" w:themeShade="80"/>
          <w:sz w:val="26"/>
        </w:rPr>
        <w:t xml:space="preserve">válido </w:t>
      </w:r>
      <w:r w:rsidRPr="003B2B97">
        <w:rPr>
          <w:rFonts w:ascii="Calibri" w:hAnsi="Calibri"/>
          <w:color w:val="767171" w:themeColor="background2" w:themeShade="80"/>
          <w:sz w:val="26"/>
        </w:rPr>
        <w:t xml:space="preserve">registrado anterior al valor decretado nulo; por lo que deberán hacer los ajustes en sus archivos, expedientes y asientos, que resulten necesarios. . . . . </w:t>
      </w:r>
      <w:r w:rsidR="00A600B5">
        <w:rPr>
          <w:rFonts w:ascii="Calibri" w:hAnsi="Calibri"/>
          <w:color w:val="767171" w:themeColor="background2" w:themeShade="80"/>
          <w:sz w:val="26"/>
        </w:rPr>
        <w:t xml:space="preserve">. . . . . . . . . . </w:t>
      </w:r>
    </w:p>
    <w:p w:rsidR="00971F3B" w:rsidRPr="00A600B5" w:rsidRDefault="00971F3B" w:rsidP="00971F3B">
      <w:pPr>
        <w:pStyle w:val="Textoindependiente"/>
        <w:rPr>
          <w:rFonts w:ascii="Calibri" w:hAnsi="Calibri" w:cs="Arial"/>
          <w:b/>
          <w:bCs/>
          <w:i/>
          <w:iCs/>
          <w:color w:val="BFBFBF" w:themeColor="background1" w:themeShade="BF"/>
          <w:sz w:val="26"/>
          <w:szCs w:val="26"/>
        </w:rPr>
      </w:pPr>
    </w:p>
    <w:p w:rsidR="00971F3B" w:rsidRPr="00C50EF3" w:rsidRDefault="00971F3B" w:rsidP="00971F3B">
      <w:pPr>
        <w:pStyle w:val="Textoindependiente"/>
        <w:ind w:firstLine="708"/>
        <w:rPr>
          <w:rFonts w:ascii="Calibri" w:hAnsi="Calibri" w:cs="Arial"/>
          <w:color w:val="767171" w:themeColor="background2" w:themeShade="80"/>
          <w:sz w:val="26"/>
          <w:szCs w:val="27"/>
        </w:rPr>
      </w:pPr>
      <w:r w:rsidRPr="00C50EF3">
        <w:rPr>
          <w:rFonts w:ascii="Calibri" w:hAnsi="Calibri" w:cs="Arial"/>
          <w:b/>
          <w:bCs/>
          <w:i/>
          <w:iCs/>
          <w:color w:val="767171" w:themeColor="background2" w:themeShade="80"/>
          <w:sz w:val="26"/>
          <w:szCs w:val="26"/>
        </w:rPr>
        <w:t xml:space="preserve">SÉPTIMO.- </w:t>
      </w:r>
      <w:r w:rsidRPr="00C50EF3">
        <w:rPr>
          <w:rFonts w:ascii="Calibri" w:hAnsi="Calibri" w:cs="Arial"/>
          <w:color w:val="767171" w:themeColor="background2" w:themeShade="80"/>
          <w:sz w:val="26"/>
          <w:szCs w:val="27"/>
        </w:rPr>
        <w:t xml:space="preserve">En virtud de que </w:t>
      </w:r>
      <w:r w:rsidR="00C50EF3">
        <w:rPr>
          <w:rFonts w:ascii="Calibri" w:hAnsi="Calibri" w:cs="Arial"/>
          <w:color w:val="767171" w:themeColor="background2" w:themeShade="80"/>
          <w:sz w:val="26"/>
          <w:szCs w:val="27"/>
        </w:rPr>
        <w:t xml:space="preserve">el análisis del segundo concepto de impugnación, fue suficiente para </w:t>
      </w:r>
      <w:r w:rsidRPr="00C50EF3">
        <w:rPr>
          <w:rFonts w:ascii="Calibri" w:hAnsi="Calibri" w:cs="Arial"/>
          <w:color w:val="767171" w:themeColor="background2" w:themeShade="80"/>
          <w:sz w:val="26"/>
          <w:szCs w:val="27"/>
        </w:rPr>
        <w:t>decret</w:t>
      </w:r>
      <w:r w:rsidR="00C50EF3">
        <w:rPr>
          <w:rFonts w:ascii="Calibri" w:hAnsi="Calibri" w:cs="Arial"/>
          <w:color w:val="767171" w:themeColor="background2" w:themeShade="80"/>
          <w:sz w:val="26"/>
          <w:szCs w:val="27"/>
        </w:rPr>
        <w:t>ar</w:t>
      </w:r>
      <w:r w:rsidRPr="00C50EF3">
        <w:rPr>
          <w:rFonts w:ascii="Calibri" w:hAnsi="Calibri" w:cs="Arial"/>
          <w:color w:val="767171" w:themeColor="background2" w:themeShade="80"/>
          <w:sz w:val="26"/>
          <w:szCs w:val="27"/>
        </w:rPr>
        <w:t xml:space="preserve"> la nulidad total de los actos impugnados; resulta innecesario el estudio de los </w:t>
      </w:r>
      <w:r w:rsidR="00C50EF3">
        <w:rPr>
          <w:rFonts w:ascii="Calibri" w:hAnsi="Calibri" w:cs="Arial"/>
          <w:color w:val="767171" w:themeColor="background2" w:themeShade="80"/>
          <w:sz w:val="26"/>
          <w:szCs w:val="27"/>
        </w:rPr>
        <w:t xml:space="preserve">restantes </w:t>
      </w:r>
      <w:r w:rsidRPr="00C50EF3">
        <w:rPr>
          <w:rFonts w:ascii="Calibri" w:hAnsi="Calibri" w:cs="Arial"/>
          <w:color w:val="767171" w:themeColor="background2" w:themeShade="80"/>
          <w:sz w:val="26"/>
          <w:szCs w:val="27"/>
        </w:rPr>
        <w:t xml:space="preserve">conceptos </w:t>
      </w:r>
      <w:r w:rsidRPr="00C50EF3">
        <w:rPr>
          <w:rFonts w:ascii="Calibri" w:hAnsi="Calibri" w:cs="Arial"/>
          <w:color w:val="767171" w:themeColor="background2" w:themeShade="80"/>
          <w:sz w:val="26"/>
          <w:szCs w:val="27"/>
        </w:rPr>
        <w:lastRenderedPageBreak/>
        <w:t xml:space="preserve">planteados por la justiciable, ya que su análisis no afectaría ni variaría el sentido de esta resolución. . . . . . . . . . . . . . . . . . . . . . . . . . . . . . . . . . . . . . </w:t>
      </w:r>
      <w:r w:rsidR="00C50EF3">
        <w:rPr>
          <w:rFonts w:ascii="Calibri" w:hAnsi="Calibri" w:cs="Arial"/>
          <w:color w:val="767171" w:themeColor="background2" w:themeShade="80"/>
          <w:sz w:val="26"/>
          <w:szCs w:val="27"/>
        </w:rPr>
        <w:t>. . . . . . .</w:t>
      </w:r>
      <w:r w:rsidR="00A600B5">
        <w:rPr>
          <w:rFonts w:ascii="Calibri" w:hAnsi="Calibri" w:cs="Arial"/>
          <w:color w:val="767171" w:themeColor="background2" w:themeShade="80"/>
          <w:sz w:val="26"/>
          <w:szCs w:val="27"/>
        </w:rPr>
        <w:t xml:space="preserve"> . . . . . . . . . </w:t>
      </w:r>
    </w:p>
    <w:p w:rsidR="00971F3B" w:rsidRPr="00C50EF3" w:rsidRDefault="00971F3B" w:rsidP="00971F3B">
      <w:pPr>
        <w:pStyle w:val="Textoindependiente"/>
        <w:rPr>
          <w:rFonts w:ascii="Calibri" w:hAnsi="Calibri" w:cs="Arial"/>
          <w:color w:val="767171" w:themeColor="background2" w:themeShade="80"/>
          <w:sz w:val="20"/>
          <w:szCs w:val="27"/>
        </w:rPr>
      </w:pPr>
    </w:p>
    <w:p w:rsidR="00971F3B" w:rsidRPr="00C50EF3" w:rsidRDefault="00971F3B" w:rsidP="00971F3B">
      <w:pPr>
        <w:pStyle w:val="Textoindependiente"/>
        <w:ind w:firstLine="708"/>
        <w:rPr>
          <w:rFonts w:ascii="Calibri" w:hAnsi="Calibri" w:cs="Arial"/>
          <w:color w:val="767171" w:themeColor="background2" w:themeShade="80"/>
          <w:sz w:val="26"/>
          <w:szCs w:val="27"/>
        </w:rPr>
      </w:pPr>
      <w:r w:rsidRPr="00C50EF3">
        <w:rPr>
          <w:rFonts w:ascii="Calibri" w:hAnsi="Calibri" w:cs="Arial"/>
          <w:color w:val="767171" w:themeColor="background2" w:themeShade="80"/>
          <w:sz w:val="26"/>
          <w:szCs w:val="27"/>
        </w:rPr>
        <w:t xml:space="preserve">Sirve de apoyo a lo anterior la tesis de jurisprudencia que a la letra señala: </w:t>
      </w:r>
    </w:p>
    <w:p w:rsidR="00971F3B" w:rsidRPr="00C50EF3" w:rsidRDefault="00971F3B" w:rsidP="00971F3B">
      <w:pPr>
        <w:pStyle w:val="Textoindependiente"/>
        <w:ind w:firstLine="708"/>
        <w:rPr>
          <w:rFonts w:ascii="Calibri" w:hAnsi="Calibri" w:cs="Arial"/>
          <w:color w:val="767171" w:themeColor="background2" w:themeShade="80"/>
          <w:sz w:val="20"/>
          <w:szCs w:val="27"/>
        </w:rPr>
      </w:pPr>
    </w:p>
    <w:p w:rsidR="00971F3B" w:rsidRPr="00C50EF3" w:rsidRDefault="00971F3B" w:rsidP="00971F3B">
      <w:pPr>
        <w:pStyle w:val="Textoindependiente"/>
        <w:ind w:firstLine="708"/>
        <w:rPr>
          <w:rFonts w:ascii="Calibri" w:hAnsi="Calibri"/>
          <w:color w:val="767171" w:themeColor="background2" w:themeShade="80"/>
          <w:sz w:val="26"/>
          <w:szCs w:val="26"/>
        </w:rPr>
      </w:pPr>
      <w:r w:rsidRPr="00C50EF3">
        <w:rPr>
          <w:rFonts w:ascii="Calibri" w:hAnsi="Calibri"/>
          <w:b/>
          <w:bCs/>
          <w:i/>
          <w:iCs/>
          <w:color w:val="767171" w:themeColor="background2" w:themeShade="80"/>
          <w:sz w:val="26"/>
          <w:szCs w:val="27"/>
        </w:rPr>
        <w:t xml:space="preserve">“CONCEPTOS DE VIOLACION. CUANDO SU ESTUDIO ES INNECESARIO. </w:t>
      </w:r>
      <w:r w:rsidRPr="00C50EF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50EF3">
        <w:rPr>
          <w:rFonts w:ascii="Calibri" w:hAnsi="Calibri"/>
          <w:color w:val="767171" w:themeColor="background2" w:themeShade="80"/>
          <w:sz w:val="20"/>
          <w:szCs w:val="27"/>
        </w:rPr>
        <w:t xml:space="preserve">Segundo Tribunal Colegiado Del Quinto Circuito. No. Registro: 223,103. Jurisprudencia. Materia(s): Común. Octava Época. Instancia: Tribunales Colegiados de Circuito. </w:t>
      </w:r>
      <w:r w:rsidRPr="00C50EF3">
        <w:rPr>
          <w:rFonts w:ascii="Calibri" w:hAnsi="Calibri"/>
          <w:color w:val="767171" w:themeColor="background2" w:themeShade="80"/>
          <w:sz w:val="20"/>
          <w:szCs w:val="22"/>
        </w:rPr>
        <w:t>Fuente: Semanario Judicial de la Federación. I, Abril de 1991. Tesis: V.2o. J/7. Página: 86. Genealogía: Gaceta número 40, Abril de 1991, página 125</w:t>
      </w:r>
      <w:r w:rsidRPr="00C50EF3">
        <w:rPr>
          <w:rFonts w:ascii="Calibri" w:hAnsi="Calibri"/>
          <w:color w:val="767171" w:themeColor="background2" w:themeShade="80"/>
          <w:sz w:val="20"/>
          <w:szCs w:val="26"/>
        </w:rPr>
        <w:t xml:space="preserve">. </w:t>
      </w:r>
      <w:r w:rsidRPr="00C50EF3">
        <w:rPr>
          <w:rFonts w:ascii="Calibri" w:hAnsi="Calibri"/>
          <w:color w:val="767171" w:themeColor="background2" w:themeShade="80"/>
          <w:sz w:val="26"/>
          <w:szCs w:val="26"/>
        </w:rPr>
        <w:t xml:space="preserve">. . . . </w:t>
      </w:r>
      <w:r w:rsidR="00A600B5">
        <w:rPr>
          <w:rFonts w:ascii="Calibri" w:hAnsi="Calibri"/>
          <w:color w:val="767171" w:themeColor="background2" w:themeShade="80"/>
          <w:sz w:val="26"/>
          <w:szCs w:val="26"/>
        </w:rPr>
        <w:t xml:space="preserve">. . . . . . . . . . . . . . . . . . . . . . . . . . . . . . . . . . . . . . . . . . . . . . . . . . . . . . . . . </w:t>
      </w:r>
    </w:p>
    <w:p w:rsidR="00971F3B" w:rsidRPr="004A0827" w:rsidRDefault="00971F3B" w:rsidP="00971F3B">
      <w:pPr>
        <w:pStyle w:val="Textoindependiente"/>
        <w:rPr>
          <w:rFonts w:ascii="Calibri" w:hAnsi="Calibri"/>
          <w:color w:val="BFBFBF" w:themeColor="background1" w:themeShade="BF"/>
          <w:sz w:val="22"/>
          <w:szCs w:val="26"/>
        </w:rPr>
      </w:pPr>
    </w:p>
    <w:p w:rsidR="00971F3B" w:rsidRPr="005B10FA" w:rsidRDefault="00971F3B" w:rsidP="00971F3B">
      <w:pPr>
        <w:pStyle w:val="Textoindependiente"/>
        <w:ind w:firstLine="708"/>
        <w:rPr>
          <w:rFonts w:ascii="Calibri" w:hAnsi="Calibri" w:cs="Arial"/>
          <w:color w:val="767171" w:themeColor="background2" w:themeShade="80"/>
          <w:sz w:val="26"/>
          <w:szCs w:val="26"/>
        </w:rPr>
      </w:pPr>
      <w:r w:rsidRPr="005B10FA">
        <w:rPr>
          <w:rFonts w:ascii="Calibri" w:hAnsi="Calibri" w:cs="Arial"/>
          <w:color w:val="767171" w:themeColor="background2" w:themeShade="80"/>
          <w:sz w:val="26"/>
          <w:szCs w:val="26"/>
        </w:rPr>
        <w:t>Por lo anteriormente expuesto, y con fundamento además en lo dispuesto en los artículos 249, 287, 298, 299, 3</w:t>
      </w:r>
      <w:r w:rsidR="005B10FA">
        <w:rPr>
          <w:rFonts w:ascii="Calibri" w:hAnsi="Calibri" w:cs="Arial"/>
          <w:color w:val="767171" w:themeColor="background2" w:themeShade="80"/>
          <w:sz w:val="26"/>
          <w:szCs w:val="26"/>
        </w:rPr>
        <w:t>00, fracción II; y, 302, fraccio</w:t>
      </w:r>
      <w:r w:rsidRPr="005B10FA">
        <w:rPr>
          <w:rFonts w:ascii="Calibri" w:hAnsi="Calibri" w:cs="Arial"/>
          <w:color w:val="767171" w:themeColor="background2" w:themeShade="80"/>
          <w:sz w:val="26"/>
          <w:szCs w:val="26"/>
        </w:rPr>
        <w:t>n</w:t>
      </w:r>
      <w:r w:rsidR="005B10FA">
        <w:rPr>
          <w:rFonts w:ascii="Calibri" w:hAnsi="Calibri" w:cs="Arial"/>
          <w:color w:val="767171" w:themeColor="background2" w:themeShade="80"/>
          <w:sz w:val="26"/>
          <w:szCs w:val="26"/>
        </w:rPr>
        <w:t>es</w:t>
      </w:r>
      <w:r w:rsidRPr="005B10FA">
        <w:rPr>
          <w:rFonts w:ascii="Calibri" w:hAnsi="Calibri" w:cs="Arial"/>
          <w:color w:val="767171" w:themeColor="background2" w:themeShade="80"/>
          <w:sz w:val="26"/>
          <w:szCs w:val="26"/>
        </w:rPr>
        <w:t xml:space="preserve">  II</w:t>
      </w:r>
      <w:r w:rsidR="005B10FA">
        <w:rPr>
          <w:rFonts w:ascii="Calibri" w:hAnsi="Calibri" w:cs="Arial"/>
          <w:color w:val="767171" w:themeColor="background2" w:themeShade="80"/>
          <w:sz w:val="26"/>
          <w:szCs w:val="26"/>
        </w:rPr>
        <w:t xml:space="preserve"> y III,</w:t>
      </w:r>
      <w:r w:rsidRPr="005B10FA">
        <w:rPr>
          <w:rFonts w:ascii="Calibri" w:hAnsi="Calibri" w:cs="Arial"/>
          <w:color w:val="767171" w:themeColor="background2" w:themeShade="80"/>
          <w:sz w:val="26"/>
          <w:szCs w:val="26"/>
        </w:rPr>
        <w:t xml:space="preserve"> del </w:t>
      </w:r>
      <w:r w:rsidRPr="005B10FA">
        <w:rPr>
          <w:rFonts w:ascii="Calibri" w:hAnsi="Calibri"/>
          <w:color w:val="767171" w:themeColor="background2" w:themeShade="80"/>
          <w:sz w:val="26"/>
          <w:szCs w:val="26"/>
        </w:rPr>
        <w:t>Código de Procedimiento y Justicia Administrativa para el Estado y los Municipios de Guanajuato,</w:t>
      </w:r>
      <w:r w:rsidRPr="005B10FA">
        <w:rPr>
          <w:rFonts w:ascii="Calibri" w:hAnsi="Calibri" w:cs="Arial"/>
          <w:color w:val="767171" w:themeColor="background2" w:themeShade="80"/>
          <w:sz w:val="26"/>
          <w:szCs w:val="26"/>
        </w:rPr>
        <w:t xml:space="preserve"> es de resolverse y se. </w:t>
      </w:r>
      <w:r w:rsidRPr="005B10FA">
        <w:rPr>
          <w:rFonts w:ascii="Calibri" w:hAnsi="Calibri"/>
          <w:color w:val="767171" w:themeColor="background2" w:themeShade="80"/>
          <w:sz w:val="26"/>
          <w:szCs w:val="26"/>
        </w:rPr>
        <w:t xml:space="preserve">. </w:t>
      </w:r>
      <w:r w:rsidRPr="005B10FA">
        <w:rPr>
          <w:rFonts w:ascii="Calibri" w:hAnsi="Calibri" w:cs="Arial"/>
          <w:color w:val="767171" w:themeColor="background2" w:themeShade="80"/>
          <w:sz w:val="26"/>
          <w:szCs w:val="26"/>
        </w:rPr>
        <w:t xml:space="preserve">. . . . . . . . . . . . . . . . . . . . . . . . . . . . . . . . . . . . </w:t>
      </w:r>
    </w:p>
    <w:p w:rsidR="00971F3B" w:rsidRPr="005B10FA" w:rsidRDefault="00971F3B" w:rsidP="00971F3B">
      <w:pPr>
        <w:pStyle w:val="Textoindependiente"/>
        <w:ind w:firstLine="708"/>
        <w:rPr>
          <w:rFonts w:ascii="Calibri" w:hAnsi="Calibri" w:cs="Arial"/>
          <w:color w:val="767171" w:themeColor="background2" w:themeShade="80"/>
          <w:sz w:val="22"/>
          <w:szCs w:val="26"/>
        </w:rPr>
      </w:pPr>
    </w:p>
    <w:p w:rsidR="00971F3B" w:rsidRPr="005B10FA" w:rsidRDefault="00971F3B" w:rsidP="00971F3B">
      <w:pPr>
        <w:pStyle w:val="Textoindependiente"/>
        <w:jc w:val="center"/>
        <w:rPr>
          <w:rFonts w:ascii="Calibri" w:hAnsi="Calibri" w:cs="Arial"/>
          <w:i/>
          <w:iCs/>
          <w:color w:val="767171" w:themeColor="background2" w:themeShade="80"/>
          <w:sz w:val="26"/>
          <w:szCs w:val="26"/>
        </w:rPr>
      </w:pPr>
      <w:r w:rsidRPr="005B10FA">
        <w:rPr>
          <w:rFonts w:ascii="Calibri" w:hAnsi="Calibri" w:cs="Arial"/>
          <w:b/>
          <w:i/>
          <w:iCs/>
          <w:color w:val="767171" w:themeColor="background2" w:themeShade="80"/>
          <w:sz w:val="26"/>
          <w:szCs w:val="26"/>
        </w:rPr>
        <w:t>R E S U E L V E:</w:t>
      </w:r>
    </w:p>
    <w:p w:rsidR="00971F3B" w:rsidRPr="005B10FA" w:rsidRDefault="00971F3B" w:rsidP="00971F3B">
      <w:pPr>
        <w:pStyle w:val="Textoindependiente"/>
        <w:rPr>
          <w:rFonts w:ascii="Calibri" w:hAnsi="Calibri" w:cs="Arial"/>
          <w:b/>
          <w:bCs/>
          <w:i/>
          <w:iCs/>
          <w:color w:val="767171" w:themeColor="background2" w:themeShade="80"/>
          <w:sz w:val="26"/>
          <w:szCs w:val="26"/>
        </w:rPr>
      </w:pPr>
    </w:p>
    <w:p w:rsidR="00971F3B" w:rsidRPr="005B10FA" w:rsidRDefault="00971F3B" w:rsidP="00971F3B">
      <w:pPr>
        <w:pStyle w:val="Textoindependiente"/>
        <w:ind w:firstLine="708"/>
        <w:rPr>
          <w:rFonts w:ascii="Calibri" w:hAnsi="Calibri" w:cs="Arial"/>
          <w:color w:val="767171" w:themeColor="background2" w:themeShade="80"/>
          <w:sz w:val="26"/>
          <w:szCs w:val="26"/>
        </w:rPr>
      </w:pPr>
      <w:r w:rsidRPr="005B10FA">
        <w:rPr>
          <w:rFonts w:ascii="Calibri" w:hAnsi="Calibri" w:cs="Arial"/>
          <w:b/>
          <w:bCs/>
          <w:i/>
          <w:iCs/>
          <w:color w:val="767171" w:themeColor="background2" w:themeShade="80"/>
          <w:sz w:val="26"/>
          <w:szCs w:val="26"/>
        </w:rPr>
        <w:t>PRIMERO</w:t>
      </w:r>
      <w:r w:rsidRPr="005B10FA">
        <w:rPr>
          <w:rFonts w:ascii="Calibri" w:hAnsi="Calibri" w:cs="Arial"/>
          <w:color w:val="767171" w:themeColor="background2" w:themeShade="80"/>
          <w:sz w:val="26"/>
          <w:szCs w:val="26"/>
        </w:rPr>
        <w:t xml:space="preserve">.- Este Juzgado Segundo Administrativo Municipal </w:t>
      </w:r>
      <w:r w:rsidR="00B44BB4">
        <w:rPr>
          <w:rFonts w:ascii="Calibri" w:hAnsi="Calibri" w:cs="Arial"/>
          <w:color w:val="767171" w:themeColor="background2" w:themeShade="80"/>
          <w:sz w:val="26"/>
          <w:szCs w:val="26"/>
        </w:rPr>
        <w:t xml:space="preserve">determina ser </w:t>
      </w:r>
      <w:r w:rsidRPr="00B44BB4">
        <w:rPr>
          <w:rFonts w:ascii="Calibri" w:hAnsi="Calibri" w:cs="Arial"/>
          <w:b/>
          <w:color w:val="767171" w:themeColor="background2" w:themeShade="80"/>
          <w:sz w:val="26"/>
          <w:szCs w:val="26"/>
        </w:rPr>
        <w:t>competente</w:t>
      </w:r>
      <w:r w:rsidRPr="005B10FA">
        <w:rPr>
          <w:rFonts w:ascii="Calibri" w:hAnsi="Calibri" w:cs="Arial"/>
          <w:color w:val="767171" w:themeColor="background2" w:themeShade="80"/>
          <w:sz w:val="26"/>
          <w:szCs w:val="26"/>
        </w:rPr>
        <w:t xml:space="preserve"> para conocer y resolver del presente proceso administrativo. . . . . . . </w:t>
      </w:r>
    </w:p>
    <w:p w:rsidR="00971F3B" w:rsidRPr="005B10FA" w:rsidRDefault="00971F3B" w:rsidP="00971F3B">
      <w:pPr>
        <w:pStyle w:val="Textoindependiente"/>
        <w:rPr>
          <w:rFonts w:ascii="Calibri" w:hAnsi="Calibri" w:cs="Arial"/>
          <w:color w:val="767171" w:themeColor="background2" w:themeShade="80"/>
          <w:sz w:val="22"/>
          <w:szCs w:val="26"/>
        </w:rPr>
      </w:pPr>
    </w:p>
    <w:p w:rsidR="00971F3B" w:rsidRPr="005B10FA" w:rsidRDefault="00971F3B" w:rsidP="00971F3B">
      <w:pPr>
        <w:ind w:firstLine="708"/>
        <w:jc w:val="both"/>
        <w:rPr>
          <w:rFonts w:ascii="Calibri" w:hAnsi="Calibri" w:cs="Arial"/>
          <w:bCs/>
          <w:iCs/>
          <w:color w:val="767171" w:themeColor="background2" w:themeShade="80"/>
          <w:sz w:val="26"/>
          <w:szCs w:val="26"/>
        </w:rPr>
      </w:pPr>
      <w:r w:rsidRPr="005B10FA">
        <w:rPr>
          <w:rFonts w:ascii="Calibri" w:hAnsi="Calibri" w:cs="Arial"/>
          <w:b/>
          <w:bCs/>
          <w:i/>
          <w:iCs/>
          <w:color w:val="767171" w:themeColor="background2" w:themeShade="80"/>
          <w:sz w:val="26"/>
          <w:szCs w:val="26"/>
        </w:rPr>
        <w:t xml:space="preserve">SEGUNDO.- </w:t>
      </w:r>
      <w:r w:rsidRPr="005B10FA">
        <w:rPr>
          <w:rFonts w:ascii="Calibri" w:hAnsi="Calibri" w:cs="Arial"/>
          <w:color w:val="767171" w:themeColor="background2" w:themeShade="80"/>
          <w:sz w:val="26"/>
          <w:szCs w:val="26"/>
        </w:rPr>
        <w:t>Result</w:t>
      </w:r>
      <w:r w:rsidR="00B44BB4">
        <w:rPr>
          <w:rFonts w:ascii="Calibri" w:hAnsi="Calibri" w:cs="Arial"/>
          <w:color w:val="767171" w:themeColor="background2" w:themeShade="80"/>
          <w:sz w:val="26"/>
          <w:szCs w:val="26"/>
        </w:rPr>
        <w:t>a</w:t>
      </w:r>
      <w:r w:rsidRPr="005B10FA">
        <w:rPr>
          <w:rFonts w:ascii="Calibri" w:hAnsi="Calibri" w:cs="Arial"/>
          <w:color w:val="767171" w:themeColor="background2" w:themeShade="80"/>
          <w:sz w:val="26"/>
          <w:szCs w:val="26"/>
        </w:rPr>
        <w:t xml:space="preserve"> </w:t>
      </w:r>
      <w:r w:rsidRPr="00B44BB4">
        <w:rPr>
          <w:rFonts w:ascii="Calibri" w:hAnsi="Calibri" w:cs="Arial"/>
          <w:b/>
          <w:color w:val="767171" w:themeColor="background2" w:themeShade="80"/>
          <w:sz w:val="26"/>
          <w:szCs w:val="26"/>
        </w:rPr>
        <w:t>procedente</w:t>
      </w:r>
      <w:r w:rsidRPr="005B10FA">
        <w:rPr>
          <w:rFonts w:ascii="Calibri" w:hAnsi="Calibri" w:cs="Arial"/>
          <w:color w:val="767171" w:themeColor="background2" w:themeShade="80"/>
          <w:sz w:val="26"/>
          <w:szCs w:val="26"/>
        </w:rPr>
        <w:t xml:space="preserve"> el proceso administrativo promovido por la justiciable en contra de los actos impugnados. . . . . . . . . . . . . . . . . . . . . . . . . . . . . </w:t>
      </w:r>
    </w:p>
    <w:p w:rsidR="00971F3B" w:rsidRPr="005B10FA" w:rsidRDefault="00971F3B" w:rsidP="00971F3B">
      <w:pPr>
        <w:jc w:val="both"/>
        <w:rPr>
          <w:rFonts w:ascii="Calibri" w:hAnsi="Calibri" w:cs="Arial"/>
          <w:b/>
          <w:bCs/>
          <w:i/>
          <w:iCs/>
          <w:color w:val="767171" w:themeColor="background2" w:themeShade="80"/>
          <w:sz w:val="22"/>
          <w:szCs w:val="26"/>
        </w:rPr>
      </w:pPr>
    </w:p>
    <w:p w:rsidR="00971F3B" w:rsidRPr="00737A36" w:rsidRDefault="00971F3B" w:rsidP="00737A36">
      <w:pPr>
        <w:ind w:firstLine="708"/>
        <w:jc w:val="both"/>
        <w:rPr>
          <w:rFonts w:ascii="Calibri" w:hAnsi="Calibri"/>
          <w:bCs/>
          <w:color w:val="FF0000"/>
          <w:sz w:val="26"/>
          <w:szCs w:val="27"/>
        </w:rPr>
      </w:pPr>
      <w:r w:rsidRPr="005B10FA">
        <w:rPr>
          <w:rFonts w:ascii="Calibri" w:hAnsi="Calibri" w:cs="Arial"/>
          <w:b/>
          <w:bCs/>
          <w:i/>
          <w:iCs/>
          <w:color w:val="767171" w:themeColor="background2" w:themeShade="80"/>
          <w:sz w:val="26"/>
          <w:szCs w:val="26"/>
        </w:rPr>
        <w:t xml:space="preserve">TERCERO.- </w:t>
      </w:r>
      <w:r w:rsidRPr="005B10FA">
        <w:rPr>
          <w:rFonts w:ascii="Calibri" w:hAnsi="Calibri" w:cs="Arial"/>
          <w:color w:val="767171" w:themeColor="background2" w:themeShade="80"/>
          <w:sz w:val="26"/>
        </w:rPr>
        <w:t xml:space="preserve">Se </w:t>
      </w:r>
      <w:r w:rsidRPr="00737A36">
        <w:rPr>
          <w:rFonts w:ascii="Calibri" w:hAnsi="Calibri" w:cs="Arial"/>
          <w:b/>
          <w:color w:val="767171" w:themeColor="background2" w:themeShade="80"/>
          <w:sz w:val="26"/>
        </w:rPr>
        <w:t>decreta</w:t>
      </w:r>
      <w:r w:rsidRPr="005B10FA">
        <w:rPr>
          <w:rFonts w:ascii="Calibri" w:hAnsi="Calibri" w:cs="Arial"/>
          <w:color w:val="767171" w:themeColor="background2" w:themeShade="80"/>
          <w:sz w:val="26"/>
        </w:rPr>
        <w:t xml:space="preserve"> </w:t>
      </w:r>
      <w:r w:rsidRPr="005B10FA">
        <w:rPr>
          <w:rFonts w:ascii="Calibri" w:hAnsi="Calibri" w:cs="Arial"/>
          <w:bCs/>
          <w:color w:val="767171" w:themeColor="background2" w:themeShade="80"/>
          <w:sz w:val="26"/>
        </w:rPr>
        <w:t>la</w:t>
      </w:r>
      <w:r w:rsidRPr="005B10FA">
        <w:rPr>
          <w:rFonts w:ascii="Calibri" w:hAnsi="Calibri" w:cs="Arial"/>
          <w:b/>
          <w:bCs/>
          <w:color w:val="767171" w:themeColor="background2" w:themeShade="80"/>
          <w:sz w:val="26"/>
        </w:rPr>
        <w:t xml:space="preserve"> nulidad total </w:t>
      </w:r>
      <w:r w:rsidR="005B10FA">
        <w:rPr>
          <w:rFonts w:ascii="Calibri" w:hAnsi="Calibri" w:cs="Arial"/>
          <w:color w:val="767171" w:themeColor="background2" w:themeShade="80"/>
          <w:sz w:val="26"/>
          <w:szCs w:val="26"/>
        </w:rPr>
        <w:t xml:space="preserve">de los actos impugnados consistentes en el </w:t>
      </w:r>
      <w:r w:rsidR="005B10FA">
        <w:rPr>
          <w:rFonts w:ascii="Calibri" w:hAnsi="Calibri"/>
          <w:bCs/>
          <w:color w:val="767171" w:themeColor="background2" w:themeShade="80"/>
          <w:sz w:val="26"/>
          <w:szCs w:val="27"/>
        </w:rPr>
        <w:t xml:space="preserve">oficio con </w:t>
      </w:r>
      <w:r w:rsidR="005B10FA" w:rsidRPr="00B44BB4">
        <w:rPr>
          <w:rFonts w:ascii="Calibri" w:hAnsi="Calibri"/>
          <w:b/>
          <w:bCs/>
          <w:color w:val="767171" w:themeColor="background2" w:themeShade="80"/>
          <w:sz w:val="26"/>
          <w:szCs w:val="27"/>
        </w:rPr>
        <w:t>folio</w:t>
      </w:r>
      <w:r w:rsidR="005B10FA">
        <w:rPr>
          <w:rFonts w:ascii="Calibri" w:hAnsi="Calibri"/>
          <w:b/>
          <w:bCs/>
          <w:color w:val="767171" w:themeColor="background2" w:themeShade="80"/>
          <w:sz w:val="26"/>
          <w:szCs w:val="27"/>
        </w:rPr>
        <w:t xml:space="preserve"> </w:t>
      </w:r>
      <w:r w:rsidR="005B10FA">
        <w:rPr>
          <w:rFonts w:ascii="Calibri" w:hAnsi="Calibri"/>
          <w:bCs/>
          <w:color w:val="767171" w:themeColor="background2" w:themeShade="80"/>
          <w:sz w:val="26"/>
          <w:szCs w:val="27"/>
        </w:rPr>
        <w:t>número</w:t>
      </w:r>
      <w:r w:rsidR="005B10FA">
        <w:rPr>
          <w:rFonts w:ascii="Calibri" w:hAnsi="Calibri"/>
          <w:b/>
          <w:bCs/>
          <w:color w:val="767171" w:themeColor="background2" w:themeShade="80"/>
          <w:sz w:val="26"/>
          <w:szCs w:val="27"/>
        </w:rPr>
        <w:t xml:space="preserve"> </w:t>
      </w:r>
      <w:r w:rsidR="005B10FA" w:rsidRPr="00B44BB4">
        <w:rPr>
          <w:rFonts w:ascii="Calibri" w:hAnsi="Calibri"/>
          <w:b/>
          <w:bCs/>
          <w:color w:val="767171" w:themeColor="background2" w:themeShade="80"/>
          <w:sz w:val="26"/>
          <w:szCs w:val="27"/>
        </w:rPr>
        <w:t>1193214 (uno-uno-nueve-tres-dos-uno-cuatro)</w:t>
      </w:r>
      <w:r w:rsidR="005B10FA">
        <w:rPr>
          <w:rFonts w:ascii="Calibri" w:hAnsi="Calibri"/>
          <w:bCs/>
          <w:color w:val="767171" w:themeColor="background2" w:themeShade="80"/>
          <w:sz w:val="26"/>
          <w:szCs w:val="27"/>
        </w:rPr>
        <w:t xml:space="preserve">, de fecha </w:t>
      </w:r>
      <w:r w:rsidR="005B10FA" w:rsidRPr="00B44BB4">
        <w:rPr>
          <w:rFonts w:ascii="Calibri" w:hAnsi="Calibri"/>
          <w:b/>
          <w:bCs/>
          <w:color w:val="767171" w:themeColor="background2" w:themeShade="80"/>
          <w:sz w:val="26"/>
          <w:szCs w:val="27"/>
        </w:rPr>
        <w:t>24</w:t>
      </w:r>
      <w:r w:rsidR="005B10FA">
        <w:rPr>
          <w:rFonts w:ascii="Calibri" w:hAnsi="Calibri"/>
          <w:bCs/>
          <w:color w:val="767171" w:themeColor="background2" w:themeShade="80"/>
          <w:sz w:val="26"/>
          <w:szCs w:val="27"/>
        </w:rPr>
        <w:t xml:space="preserve"> veinticuatro de </w:t>
      </w:r>
      <w:r w:rsidR="005B10FA" w:rsidRPr="00B44BB4">
        <w:rPr>
          <w:rFonts w:ascii="Calibri" w:hAnsi="Calibri"/>
          <w:b/>
          <w:bCs/>
          <w:color w:val="767171" w:themeColor="background2" w:themeShade="80"/>
          <w:sz w:val="26"/>
          <w:szCs w:val="27"/>
        </w:rPr>
        <w:t>agosto</w:t>
      </w:r>
      <w:r w:rsidR="005B10FA">
        <w:rPr>
          <w:rFonts w:ascii="Calibri" w:hAnsi="Calibri"/>
          <w:bCs/>
          <w:color w:val="767171" w:themeColor="background2" w:themeShade="80"/>
          <w:sz w:val="26"/>
          <w:szCs w:val="27"/>
        </w:rPr>
        <w:t xml:space="preserve"> de </w:t>
      </w:r>
      <w:r w:rsidR="005B10FA" w:rsidRPr="00B44BB4">
        <w:rPr>
          <w:rFonts w:ascii="Calibri" w:hAnsi="Calibri"/>
          <w:b/>
          <w:bCs/>
          <w:color w:val="767171" w:themeColor="background2" w:themeShade="80"/>
          <w:sz w:val="26"/>
          <w:szCs w:val="27"/>
        </w:rPr>
        <w:t>2015</w:t>
      </w:r>
      <w:r w:rsidR="005B10FA">
        <w:rPr>
          <w:rFonts w:ascii="Calibri" w:hAnsi="Calibri"/>
          <w:bCs/>
          <w:color w:val="767171" w:themeColor="background2" w:themeShade="80"/>
          <w:sz w:val="26"/>
          <w:szCs w:val="27"/>
        </w:rPr>
        <w:t xml:space="preserve"> dos mil quince,</w:t>
      </w:r>
      <w:r w:rsidR="005B10FA">
        <w:rPr>
          <w:rFonts w:ascii="Calibri" w:hAnsi="Calibri"/>
          <w:b/>
          <w:bCs/>
          <w:color w:val="767171" w:themeColor="background2" w:themeShade="80"/>
          <w:sz w:val="26"/>
          <w:szCs w:val="27"/>
        </w:rPr>
        <w:t xml:space="preserve"> </w:t>
      </w:r>
      <w:r w:rsidR="005B10FA">
        <w:rPr>
          <w:rFonts w:ascii="Calibri" w:hAnsi="Calibri"/>
          <w:bCs/>
          <w:color w:val="767171" w:themeColor="background2" w:themeShade="80"/>
          <w:sz w:val="26"/>
          <w:szCs w:val="27"/>
        </w:rPr>
        <w:t>por el cual se</w:t>
      </w:r>
      <w:r w:rsidR="005B10FA">
        <w:rPr>
          <w:rFonts w:ascii="Calibri" w:hAnsi="Calibri"/>
          <w:b/>
          <w:bCs/>
          <w:color w:val="767171" w:themeColor="background2" w:themeShade="80"/>
          <w:sz w:val="26"/>
          <w:szCs w:val="27"/>
        </w:rPr>
        <w:t xml:space="preserve"> </w:t>
      </w:r>
      <w:r w:rsidR="005B10FA">
        <w:rPr>
          <w:rFonts w:ascii="Calibri" w:hAnsi="Calibri"/>
          <w:bCs/>
          <w:color w:val="767171" w:themeColor="background2" w:themeShade="80"/>
          <w:sz w:val="26"/>
          <w:szCs w:val="27"/>
        </w:rPr>
        <w:t xml:space="preserve">notificó el resultado del avalúo al inmueble </w:t>
      </w:r>
      <w:r w:rsidR="00B44BB4">
        <w:rPr>
          <w:rFonts w:ascii="Calibri" w:hAnsi="Calibri"/>
          <w:bCs/>
          <w:color w:val="767171" w:themeColor="background2" w:themeShade="80"/>
          <w:sz w:val="26"/>
          <w:szCs w:val="27"/>
        </w:rPr>
        <w:t>ubicado en calle Pino, manzana 8 ocho, lote 27 veintisiete, del fraccionamiento El Álamo de est</w:t>
      </w:r>
      <w:r w:rsidR="00B44BB4" w:rsidRPr="00A600B5">
        <w:rPr>
          <w:rFonts w:ascii="Calibri" w:hAnsi="Calibri"/>
          <w:bCs/>
          <w:color w:val="767171" w:themeColor="background2" w:themeShade="80"/>
          <w:sz w:val="26"/>
          <w:szCs w:val="27"/>
        </w:rPr>
        <w:t xml:space="preserve">a ciudad, con la </w:t>
      </w:r>
      <w:r w:rsidR="005B10FA" w:rsidRPr="00A600B5">
        <w:rPr>
          <w:rFonts w:ascii="Calibri" w:hAnsi="Calibri"/>
          <w:bCs/>
          <w:color w:val="767171" w:themeColor="background2" w:themeShade="80"/>
          <w:sz w:val="26"/>
          <w:szCs w:val="27"/>
        </w:rPr>
        <w:t xml:space="preserve">cuenta predial con número </w:t>
      </w:r>
      <w:r w:rsidR="005B10FA" w:rsidRPr="00A600B5">
        <w:rPr>
          <w:rFonts w:ascii="Calibri" w:hAnsi="Calibri"/>
          <w:b/>
          <w:color w:val="767171" w:themeColor="background2" w:themeShade="80"/>
          <w:sz w:val="26"/>
          <w:szCs w:val="27"/>
        </w:rPr>
        <w:t>02-A-A08361-001</w:t>
      </w:r>
      <w:r w:rsidR="005B10FA" w:rsidRPr="00A600B5">
        <w:rPr>
          <w:rFonts w:ascii="Calibri" w:hAnsi="Calibri"/>
          <w:bCs/>
          <w:color w:val="767171" w:themeColor="background2" w:themeShade="80"/>
          <w:sz w:val="26"/>
          <w:szCs w:val="27"/>
        </w:rPr>
        <w:t xml:space="preserve">; </w:t>
      </w:r>
      <w:r w:rsidR="00737A36" w:rsidRPr="00A600B5">
        <w:rPr>
          <w:rFonts w:ascii="Calibri" w:hAnsi="Calibri"/>
          <w:bCs/>
          <w:color w:val="767171" w:themeColor="background2" w:themeShade="80"/>
          <w:sz w:val="26"/>
          <w:szCs w:val="27"/>
        </w:rPr>
        <w:t xml:space="preserve">así como también la </w:t>
      </w:r>
      <w:r w:rsidR="00737A36" w:rsidRPr="00A600B5">
        <w:rPr>
          <w:rFonts w:ascii="Calibri" w:hAnsi="Calibri"/>
          <w:b/>
          <w:bCs/>
          <w:color w:val="767171" w:themeColor="background2" w:themeShade="80"/>
          <w:sz w:val="26"/>
          <w:szCs w:val="27"/>
        </w:rPr>
        <w:t xml:space="preserve">nulidad total </w:t>
      </w:r>
      <w:r w:rsidR="00737A36" w:rsidRPr="00A600B5">
        <w:rPr>
          <w:rFonts w:ascii="Calibri" w:hAnsi="Calibri"/>
          <w:bCs/>
          <w:color w:val="767171" w:themeColor="background2" w:themeShade="80"/>
          <w:sz w:val="26"/>
          <w:szCs w:val="27"/>
        </w:rPr>
        <w:t>d</w:t>
      </w:r>
      <w:r w:rsidR="00B44BB4" w:rsidRPr="00A600B5">
        <w:rPr>
          <w:rFonts w:ascii="Calibri" w:hAnsi="Calibri"/>
          <w:bCs/>
          <w:color w:val="767171" w:themeColor="background2" w:themeShade="80"/>
          <w:sz w:val="26"/>
          <w:szCs w:val="27"/>
        </w:rPr>
        <w:t xml:space="preserve">el </w:t>
      </w:r>
      <w:r w:rsidR="00B44BB4" w:rsidRPr="00A600B5">
        <w:rPr>
          <w:rFonts w:ascii="Calibri" w:hAnsi="Calibri"/>
          <w:b/>
          <w:bCs/>
          <w:color w:val="767171" w:themeColor="background2" w:themeShade="80"/>
          <w:sz w:val="26"/>
          <w:szCs w:val="27"/>
        </w:rPr>
        <w:t>avalúo</w:t>
      </w:r>
      <w:r w:rsidR="00B44BB4" w:rsidRPr="00A600B5">
        <w:rPr>
          <w:rFonts w:ascii="Calibri" w:hAnsi="Calibri"/>
          <w:bCs/>
          <w:color w:val="767171" w:themeColor="background2" w:themeShade="80"/>
          <w:sz w:val="26"/>
          <w:szCs w:val="27"/>
        </w:rPr>
        <w:t xml:space="preserve"> materia de la notificación</w:t>
      </w:r>
      <w:r w:rsidR="00737A36" w:rsidRPr="00A600B5">
        <w:rPr>
          <w:rFonts w:ascii="Calibri" w:hAnsi="Calibri"/>
          <w:bCs/>
          <w:color w:val="767171" w:themeColor="background2" w:themeShade="80"/>
          <w:sz w:val="26"/>
          <w:szCs w:val="27"/>
        </w:rPr>
        <w:t>,</w:t>
      </w:r>
      <w:r w:rsidR="00B44BB4" w:rsidRPr="00A600B5">
        <w:rPr>
          <w:rFonts w:ascii="Calibri" w:hAnsi="Calibri"/>
          <w:bCs/>
          <w:color w:val="767171" w:themeColor="background2" w:themeShade="80"/>
          <w:sz w:val="26"/>
          <w:szCs w:val="27"/>
        </w:rPr>
        <w:t xml:space="preserve"> identificado con el folio </w:t>
      </w:r>
      <w:r w:rsidR="00B44BB4" w:rsidRPr="00A600B5">
        <w:rPr>
          <w:rFonts w:ascii="Calibri" w:hAnsi="Calibri"/>
          <w:b/>
          <w:bCs/>
          <w:color w:val="767171" w:themeColor="background2" w:themeShade="80"/>
          <w:sz w:val="26"/>
          <w:szCs w:val="27"/>
        </w:rPr>
        <w:t>266385</w:t>
      </w:r>
      <w:r w:rsidR="00737A36" w:rsidRPr="00A600B5">
        <w:rPr>
          <w:rFonts w:ascii="Calibri" w:hAnsi="Calibri"/>
          <w:b/>
          <w:bCs/>
          <w:color w:val="767171" w:themeColor="background2" w:themeShade="80"/>
          <w:sz w:val="26"/>
          <w:szCs w:val="27"/>
        </w:rPr>
        <w:t xml:space="preserve"> (dos-seis-seis-tres-ocho-cinco)</w:t>
      </w:r>
      <w:r w:rsidR="00B44BB4" w:rsidRPr="00A600B5">
        <w:rPr>
          <w:rFonts w:ascii="Calibri" w:hAnsi="Calibri"/>
          <w:bCs/>
          <w:color w:val="767171" w:themeColor="background2" w:themeShade="80"/>
          <w:sz w:val="26"/>
          <w:szCs w:val="27"/>
        </w:rPr>
        <w:t xml:space="preserve"> y de fecha 22 veintidós de julio del 2015 dos mil quince; </w:t>
      </w:r>
      <w:r w:rsidR="00737A36" w:rsidRPr="00A600B5">
        <w:rPr>
          <w:rFonts w:ascii="Calibri" w:hAnsi="Calibri"/>
          <w:bCs/>
          <w:color w:val="767171" w:themeColor="background2" w:themeShade="80"/>
          <w:sz w:val="26"/>
          <w:szCs w:val="27"/>
        </w:rPr>
        <w:t>y, del</w:t>
      </w:r>
      <w:r w:rsidR="005B10FA" w:rsidRPr="00A600B5">
        <w:rPr>
          <w:rFonts w:ascii="Calibri" w:hAnsi="Calibri"/>
          <w:bCs/>
          <w:color w:val="767171" w:themeColor="background2" w:themeShade="80"/>
          <w:sz w:val="26"/>
          <w:szCs w:val="27"/>
        </w:rPr>
        <w:t xml:space="preserve"> estado </w:t>
      </w:r>
      <w:r w:rsidR="005B10FA">
        <w:rPr>
          <w:rFonts w:ascii="Calibri" w:hAnsi="Calibri"/>
          <w:bCs/>
          <w:color w:val="767171" w:themeColor="background2" w:themeShade="80"/>
          <w:sz w:val="26"/>
          <w:szCs w:val="27"/>
        </w:rPr>
        <w:t xml:space="preserve">de cuenta con número de folio </w:t>
      </w:r>
      <w:r w:rsidR="005B10FA" w:rsidRPr="00737A36">
        <w:rPr>
          <w:rFonts w:ascii="Calibri" w:hAnsi="Calibri"/>
          <w:b/>
          <w:bCs/>
          <w:color w:val="767171" w:themeColor="background2" w:themeShade="80"/>
          <w:sz w:val="26"/>
          <w:szCs w:val="27"/>
        </w:rPr>
        <w:t>187341 (uno-ocho-siete-tres-cuatro-uno</w:t>
      </w:r>
      <w:r w:rsidR="00737A36">
        <w:rPr>
          <w:rFonts w:ascii="Calibri" w:hAnsi="Calibri"/>
          <w:b/>
          <w:bCs/>
          <w:color w:val="767171" w:themeColor="background2" w:themeShade="80"/>
          <w:sz w:val="26"/>
          <w:szCs w:val="27"/>
        </w:rPr>
        <w:t>)</w:t>
      </w:r>
      <w:r w:rsidRPr="005B10FA">
        <w:rPr>
          <w:rFonts w:ascii="Calibri" w:hAnsi="Calibri"/>
          <w:color w:val="767171" w:themeColor="background2" w:themeShade="80"/>
          <w:sz w:val="26"/>
          <w:szCs w:val="27"/>
        </w:rPr>
        <w:t xml:space="preserve">; lo anterior </w:t>
      </w:r>
      <w:r w:rsidRPr="005B10FA">
        <w:rPr>
          <w:rFonts w:ascii="Calibri" w:hAnsi="Calibri" w:cs="Arial"/>
          <w:color w:val="767171" w:themeColor="background2" w:themeShade="80"/>
          <w:sz w:val="26"/>
        </w:rPr>
        <w:t>de acuerdo a las consideraciones lógicas y jurídicas expuestas en el Considerando Sexto de la presente senten</w:t>
      </w:r>
      <w:r w:rsidR="00A600B5">
        <w:rPr>
          <w:rFonts w:ascii="Calibri" w:hAnsi="Calibri" w:cs="Arial"/>
          <w:color w:val="767171" w:themeColor="background2" w:themeShade="80"/>
          <w:sz w:val="26"/>
        </w:rPr>
        <w:t>cia. . . . . . . . . .</w:t>
      </w:r>
    </w:p>
    <w:p w:rsidR="00971F3B" w:rsidRPr="005B10FA" w:rsidRDefault="00971F3B" w:rsidP="00971F3B">
      <w:pPr>
        <w:pStyle w:val="Textoindependiente"/>
        <w:rPr>
          <w:rFonts w:ascii="Calibri" w:hAnsi="Calibri"/>
          <w:color w:val="767171" w:themeColor="background2" w:themeShade="80"/>
          <w:sz w:val="22"/>
          <w:szCs w:val="26"/>
        </w:rPr>
      </w:pPr>
    </w:p>
    <w:p w:rsidR="00971F3B" w:rsidRPr="005B10FA" w:rsidRDefault="00971F3B" w:rsidP="00971F3B">
      <w:pPr>
        <w:pStyle w:val="Textoindependiente"/>
        <w:ind w:firstLine="708"/>
        <w:rPr>
          <w:rFonts w:ascii="Calibri" w:hAnsi="Calibri" w:cs="Arial"/>
          <w:color w:val="767171" w:themeColor="background2" w:themeShade="80"/>
          <w:sz w:val="26"/>
          <w:szCs w:val="26"/>
        </w:rPr>
      </w:pPr>
      <w:r w:rsidRPr="005B10FA">
        <w:rPr>
          <w:rFonts w:ascii="Calibri" w:hAnsi="Calibri" w:cs="Arial"/>
          <w:color w:val="767171" w:themeColor="background2" w:themeShade="80"/>
          <w:sz w:val="26"/>
          <w:szCs w:val="26"/>
        </w:rPr>
        <w:t xml:space="preserve">Notifíquese a las autoridades demandadas por oficio y a la parte actora personalmente. . . . . . . . . . . . . . . . . . . . . . . . . . . . . . . . . . . . . . . . . . . . . . . . . . . . . . . . </w:t>
      </w:r>
    </w:p>
    <w:p w:rsidR="00971F3B" w:rsidRPr="005B10FA" w:rsidRDefault="00971F3B" w:rsidP="00971F3B">
      <w:pPr>
        <w:pStyle w:val="Textoindependiente"/>
        <w:rPr>
          <w:rFonts w:ascii="Calibri" w:hAnsi="Calibri" w:cs="Arial"/>
          <w:color w:val="767171" w:themeColor="background2" w:themeShade="80"/>
          <w:sz w:val="22"/>
          <w:szCs w:val="26"/>
        </w:rPr>
      </w:pPr>
    </w:p>
    <w:p w:rsidR="00971F3B" w:rsidRPr="005B10FA" w:rsidRDefault="00971F3B" w:rsidP="00971F3B">
      <w:pPr>
        <w:pStyle w:val="Textoindependiente"/>
        <w:rPr>
          <w:rFonts w:ascii="Calibri" w:hAnsi="Calibri" w:cs="Arial"/>
          <w:b/>
          <w:bCs/>
          <w:color w:val="767171" w:themeColor="background2" w:themeShade="80"/>
          <w:sz w:val="26"/>
          <w:szCs w:val="26"/>
        </w:rPr>
      </w:pPr>
      <w:r w:rsidRPr="005B10FA">
        <w:rPr>
          <w:rFonts w:ascii="Calibri" w:hAnsi="Calibri" w:cs="Arial"/>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971F3B" w:rsidRPr="005B10FA" w:rsidRDefault="00971F3B" w:rsidP="00971F3B">
      <w:pPr>
        <w:pStyle w:val="Textoindependiente"/>
        <w:rPr>
          <w:rFonts w:ascii="Calibri" w:hAnsi="Calibri" w:cs="Arial"/>
          <w:color w:val="767171" w:themeColor="background2" w:themeShade="80"/>
          <w:sz w:val="22"/>
          <w:szCs w:val="26"/>
        </w:rPr>
      </w:pPr>
    </w:p>
    <w:p w:rsidR="00971F3B" w:rsidRPr="005B10FA" w:rsidRDefault="00971F3B" w:rsidP="00971F3B">
      <w:pPr>
        <w:pStyle w:val="Textoindependiente"/>
        <w:ind w:firstLine="708"/>
        <w:rPr>
          <w:rFonts w:ascii="Calibri" w:hAnsi="Calibri" w:cs="Arial"/>
          <w:color w:val="767171" w:themeColor="background2" w:themeShade="80"/>
          <w:sz w:val="26"/>
          <w:szCs w:val="27"/>
        </w:rPr>
      </w:pPr>
      <w:r w:rsidRPr="005B10FA">
        <w:rPr>
          <w:rFonts w:ascii="Calibri" w:hAnsi="Calibri"/>
          <w:color w:val="767171" w:themeColor="background2" w:themeShade="80"/>
          <w:sz w:val="26"/>
        </w:rPr>
        <w:t xml:space="preserve">Así lo resolvió y firma el Licenciado </w:t>
      </w:r>
      <w:r w:rsidRPr="005B10FA">
        <w:rPr>
          <w:rFonts w:ascii="Calibri" w:hAnsi="Calibri"/>
          <w:b/>
          <w:bCs/>
          <w:color w:val="767171" w:themeColor="background2" w:themeShade="80"/>
          <w:sz w:val="26"/>
        </w:rPr>
        <w:t>Ernesto Alejandro Mora Álvarez</w:t>
      </w:r>
      <w:r w:rsidRPr="005B10FA">
        <w:rPr>
          <w:rFonts w:ascii="Calibri" w:hAnsi="Calibri"/>
          <w:color w:val="767171" w:themeColor="background2" w:themeShade="80"/>
          <w:sz w:val="26"/>
        </w:rPr>
        <w:t xml:space="preserve">, Juez Segundo Administrativo Municipal de León, Guanajuato, quien actúa asistido en forma legal con Secretaria de Estudio y Cuenta, Licenciada </w:t>
      </w:r>
      <w:r w:rsidRPr="005B10FA">
        <w:rPr>
          <w:rFonts w:ascii="Calibri" w:hAnsi="Calibri"/>
          <w:b/>
          <w:bCs/>
          <w:color w:val="767171" w:themeColor="background2" w:themeShade="80"/>
          <w:sz w:val="26"/>
        </w:rPr>
        <w:t>María del Rocío Villanueva Sánchez</w:t>
      </w:r>
      <w:r w:rsidRPr="005B10FA">
        <w:rPr>
          <w:rFonts w:ascii="Calibri" w:hAnsi="Calibri"/>
          <w:color w:val="767171" w:themeColor="background2" w:themeShade="80"/>
          <w:sz w:val="26"/>
        </w:rPr>
        <w:t xml:space="preserve">, quien da fe. . . . . . . . . . . . . . . . . . . . . . . . . . . . . . . . . . . . . . . . . . </w:t>
      </w:r>
    </w:p>
    <w:p w:rsidR="00971F3B" w:rsidRPr="005B10FA" w:rsidRDefault="00971F3B" w:rsidP="00971F3B">
      <w:pPr>
        <w:pStyle w:val="Textoindependiente"/>
        <w:rPr>
          <w:rFonts w:ascii="Calibri" w:hAnsi="Calibri" w:cs="Arial"/>
          <w:color w:val="767171" w:themeColor="background2" w:themeShade="80"/>
          <w:sz w:val="22"/>
          <w:szCs w:val="27"/>
        </w:rPr>
      </w:pPr>
    </w:p>
    <w:p w:rsidR="00971F3B" w:rsidRPr="005B10FA" w:rsidRDefault="00971F3B" w:rsidP="00971F3B">
      <w:pPr>
        <w:rPr>
          <w:color w:val="767171" w:themeColor="background2" w:themeShade="80"/>
        </w:rPr>
      </w:pPr>
    </w:p>
    <w:p w:rsidR="00774425" w:rsidRPr="005B10FA" w:rsidRDefault="00774425">
      <w:pPr>
        <w:rPr>
          <w:color w:val="767171" w:themeColor="background2" w:themeShade="80"/>
        </w:rPr>
      </w:pPr>
    </w:p>
    <w:sectPr w:rsidR="00774425" w:rsidRPr="005B10FA" w:rsidSect="00273F4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87" w:rsidRDefault="00045A87">
      <w:r>
        <w:separator/>
      </w:r>
    </w:p>
  </w:endnote>
  <w:endnote w:type="continuationSeparator" w:id="0">
    <w:p w:rsidR="00045A87" w:rsidRDefault="0004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87" w:rsidRDefault="00045A87">
      <w:r>
        <w:separator/>
      </w:r>
    </w:p>
  </w:footnote>
  <w:footnote w:type="continuationSeparator" w:id="0">
    <w:p w:rsidR="00045A87" w:rsidRDefault="00045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E9697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045A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E9697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098E">
      <w:rPr>
        <w:rStyle w:val="Nmerodepgina"/>
        <w:noProof/>
      </w:rPr>
      <w:t>2</w:t>
    </w:r>
    <w:r>
      <w:rPr>
        <w:rStyle w:val="Nmerodepgina"/>
      </w:rPr>
      <w:fldChar w:fldCharType="end"/>
    </w:r>
  </w:p>
  <w:p w:rsidR="0009425A" w:rsidRDefault="00045A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3B"/>
    <w:rsid w:val="00001365"/>
    <w:rsid w:val="00045A87"/>
    <w:rsid w:val="000475E7"/>
    <w:rsid w:val="00051443"/>
    <w:rsid w:val="0008454F"/>
    <w:rsid w:val="000B3C86"/>
    <w:rsid w:val="001217EF"/>
    <w:rsid w:val="00123489"/>
    <w:rsid w:val="00146C5F"/>
    <w:rsid w:val="00162B05"/>
    <w:rsid w:val="001950B4"/>
    <w:rsid w:val="001F237A"/>
    <w:rsid w:val="00236124"/>
    <w:rsid w:val="00247525"/>
    <w:rsid w:val="00257AE8"/>
    <w:rsid w:val="00273F4D"/>
    <w:rsid w:val="002A53A9"/>
    <w:rsid w:val="002A570D"/>
    <w:rsid w:val="002B70B3"/>
    <w:rsid w:val="002C73CF"/>
    <w:rsid w:val="002D64D3"/>
    <w:rsid w:val="002E43AC"/>
    <w:rsid w:val="002F51E3"/>
    <w:rsid w:val="002F6B10"/>
    <w:rsid w:val="00315569"/>
    <w:rsid w:val="0032098E"/>
    <w:rsid w:val="0033355D"/>
    <w:rsid w:val="00335A98"/>
    <w:rsid w:val="003430CD"/>
    <w:rsid w:val="003664E0"/>
    <w:rsid w:val="00375D27"/>
    <w:rsid w:val="00382616"/>
    <w:rsid w:val="00390C29"/>
    <w:rsid w:val="003B2B97"/>
    <w:rsid w:val="003B3659"/>
    <w:rsid w:val="004033BE"/>
    <w:rsid w:val="00441098"/>
    <w:rsid w:val="00441178"/>
    <w:rsid w:val="00446186"/>
    <w:rsid w:val="00451A90"/>
    <w:rsid w:val="004541DA"/>
    <w:rsid w:val="00454931"/>
    <w:rsid w:val="00480640"/>
    <w:rsid w:val="00483AC1"/>
    <w:rsid w:val="0048617D"/>
    <w:rsid w:val="00487C82"/>
    <w:rsid w:val="004F01A0"/>
    <w:rsid w:val="004F0E04"/>
    <w:rsid w:val="00500CDF"/>
    <w:rsid w:val="00505A7E"/>
    <w:rsid w:val="00506291"/>
    <w:rsid w:val="00512823"/>
    <w:rsid w:val="0054680A"/>
    <w:rsid w:val="005771B0"/>
    <w:rsid w:val="005B10FA"/>
    <w:rsid w:val="005B2E08"/>
    <w:rsid w:val="005B55BA"/>
    <w:rsid w:val="005C3A00"/>
    <w:rsid w:val="005F3FCC"/>
    <w:rsid w:val="005F5553"/>
    <w:rsid w:val="0061483B"/>
    <w:rsid w:val="00614981"/>
    <w:rsid w:val="00616B42"/>
    <w:rsid w:val="00655BAC"/>
    <w:rsid w:val="006A0453"/>
    <w:rsid w:val="006A7A6F"/>
    <w:rsid w:val="006B0CE7"/>
    <w:rsid w:val="006C0BF1"/>
    <w:rsid w:val="006D06E9"/>
    <w:rsid w:val="006D1F30"/>
    <w:rsid w:val="006F497F"/>
    <w:rsid w:val="00702D9C"/>
    <w:rsid w:val="00717025"/>
    <w:rsid w:val="00726ABF"/>
    <w:rsid w:val="00737A36"/>
    <w:rsid w:val="00737CC1"/>
    <w:rsid w:val="00745B57"/>
    <w:rsid w:val="00750F45"/>
    <w:rsid w:val="00764A68"/>
    <w:rsid w:val="00774425"/>
    <w:rsid w:val="00777280"/>
    <w:rsid w:val="00791B73"/>
    <w:rsid w:val="00792483"/>
    <w:rsid w:val="007A237E"/>
    <w:rsid w:val="007B544A"/>
    <w:rsid w:val="007C0409"/>
    <w:rsid w:val="008136B7"/>
    <w:rsid w:val="00894BD1"/>
    <w:rsid w:val="008967F9"/>
    <w:rsid w:val="00897BA5"/>
    <w:rsid w:val="008C12BB"/>
    <w:rsid w:val="008C1A5E"/>
    <w:rsid w:val="00901425"/>
    <w:rsid w:val="0093100F"/>
    <w:rsid w:val="009464B8"/>
    <w:rsid w:val="00946A85"/>
    <w:rsid w:val="00967A7B"/>
    <w:rsid w:val="00967B51"/>
    <w:rsid w:val="00971F3B"/>
    <w:rsid w:val="0097348D"/>
    <w:rsid w:val="00976874"/>
    <w:rsid w:val="009B0F6E"/>
    <w:rsid w:val="009B64A0"/>
    <w:rsid w:val="009D3164"/>
    <w:rsid w:val="009E52B0"/>
    <w:rsid w:val="00A07B08"/>
    <w:rsid w:val="00A1092B"/>
    <w:rsid w:val="00A600B5"/>
    <w:rsid w:val="00A80137"/>
    <w:rsid w:val="00A97B69"/>
    <w:rsid w:val="00AA7F26"/>
    <w:rsid w:val="00AB35EA"/>
    <w:rsid w:val="00AC32A8"/>
    <w:rsid w:val="00AE1A1B"/>
    <w:rsid w:val="00AE4A15"/>
    <w:rsid w:val="00B12479"/>
    <w:rsid w:val="00B4070C"/>
    <w:rsid w:val="00B44BB4"/>
    <w:rsid w:val="00B47F91"/>
    <w:rsid w:val="00B536A0"/>
    <w:rsid w:val="00B70A83"/>
    <w:rsid w:val="00B72D03"/>
    <w:rsid w:val="00B90DE6"/>
    <w:rsid w:val="00C0678F"/>
    <w:rsid w:val="00C37679"/>
    <w:rsid w:val="00C46850"/>
    <w:rsid w:val="00C50EF3"/>
    <w:rsid w:val="00C627AA"/>
    <w:rsid w:val="00C80B35"/>
    <w:rsid w:val="00C82971"/>
    <w:rsid w:val="00CB2097"/>
    <w:rsid w:val="00CC3484"/>
    <w:rsid w:val="00CE14B0"/>
    <w:rsid w:val="00CF6A22"/>
    <w:rsid w:val="00D0546D"/>
    <w:rsid w:val="00D05998"/>
    <w:rsid w:val="00D354EE"/>
    <w:rsid w:val="00D5792B"/>
    <w:rsid w:val="00D6447D"/>
    <w:rsid w:val="00D833D6"/>
    <w:rsid w:val="00D85B20"/>
    <w:rsid w:val="00E30D28"/>
    <w:rsid w:val="00E67CCA"/>
    <w:rsid w:val="00E845B4"/>
    <w:rsid w:val="00E90F2F"/>
    <w:rsid w:val="00E9697B"/>
    <w:rsid w:val="00EC5D65"/>
    <w:rsid w:val="00ED026C"/>
    <w:rsid w:val="00ED2FAF"/>
    <w:rsid w:val="00EF0655"/>
    <w:rsid w:val="00EF7C20"/>
    <w:rsid w:val="00F10426"/>
    <w:rsid w:val="00F11D7D"/>
    <w:rsid w:val="00F140DC"/>
    <w:rsid w:val="00F44CDB"/>
    <w:rsid w:val="00F75078"/>
    <w:rsid w:val="00FD1F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3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71F3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71F3B"/>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971F3B"/>
    <w:pPr>
      <w:jc w:val="both"/>
    </w:pPr>
    <w:rPr>
      <w:lang w:val="es-MX"/>
    </w:rPr>
  </w:style>
  <w:style w:type="character" w:customStyle="1" w:styleId="TextoindependienteCar">
    <w:name w:val="Texto independiente Car"/>
    <w:basedOn w:val="Fuentedeprrafopredeter"/>
    <w:link w:val="Textoindependiente"/>
    <w:rsid w:val="00971F3B"/>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971F3B"/>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971F3B"/>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971F3B"/>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971F3B"/>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971F3B"/>
  </w:style>
  <w:style w:type="paragraph" w:styleId="Encabezado">
    <w:name w:val="header"/>
    <w:basedOn w:val="Normal"/>
    <w:link w:val="EncabezadoCar"/>
    <w:semiHidden/>
    <w:rsid w:val="00971F3B"/>
    <w:pPr>
      <w:tabs>
        <w:tab w:val="center" w:pos="4419"/>
        <w:tab w:val="right" w:pos="8838"/>
      </w:tabs>
    </w:pPr>
    <w:rPr>
      <w:lang w:val="es-MX"/>
    </w:rPr>
  </w:style>
  <w:style w:type="character" w:customStyle="1" w:styleId="EncabezadoCar">
    <w:name w:val="Encabezado Car"/>
    <w:basedOn w:val="Fuentedeprrafopredeter"/>
    <w:link w:val="Encabezado"/>
    <w:semiHidden/>
    <w:rsid w:val="00971F3B"/>
    <w:rPr>
      <w:rFonts w:ascii="Times New Roman" w:eastAsia="Times New Roman" w:hAnsi="Times New Roman" w:cs="Times New Roman"/>
      <w:sz w:val="24"/>
      <w:szCs w:val="24"/>
      <w:lang w:eastAsia="es-ES"/>
    </w:rPr>
  </w:style>
  <w:style w:type="paragraph" w:customStyle="1" w:styleId="Normal0">
    <w:name w:val="[Normal]"/>
    <w:rsid w:val="00971F3B"/>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semiHidden/>
    <w:unhideWhenUsed/>
    <w:rsid w:val="00971F3B"/>
    <w:pPr>
      <w:spacing w:after="120"/>
      <w:ind w:left="283"/>
    </w:pPr>
  </w:style>
  <w:style w:type="character" w:customStyle="1" w:styleId="SangradetextonormalCar">
    <w:name w:val="Sangría de texto normal Car"/>
    <w:basedOn w:val="Fuentedeprrafopredeter"/>
    <w:link w:val="Sangradetextonormal"/>
    <w:uiPriority w:val="99"/>
    <w:semiHidden/>
    <w:rsid w:val="00971F3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170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F3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71F3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71F3B"/>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971F3B"/>
    <w:pPr>
      <w:jc w:val="both"/>
    </w:pPr>
    <w:rPr>
      <w:lang w:val="es-MX"/>
    </w:rPr>
  </w:style>
  <w:style w:type="character" w:customStyle="1" w:styleId="TextoindependienteCar">
    <w:name w:val="Texto independiente Car"/>
    <w:basedOn w:val="Fuentedeprrafopredeter"/>
    <w:link w:val="Textoindependiente"/>
    <w:rsid w:val="00971F3B"/>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971F3B"/>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971F3B"/>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971F3B"/>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971F3B"/>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971F3B"/>
  </w:style>
  <w:style w:type="paragraph" w:styleId="Encabezado">
    <w:name w:val="header"/>
    <w:basedOn w:val="Normal"/>
    <w:link w:val="EncabezadoCar"/>
    <w:semiHidden/>
    <w:rsid w:val="00971F3B"/>
    <w:pPr>
      <w:tabs>
        <w:tab w:val="center" w:pos="4419"/>
        <w:tab w:val="right" w:pos="8838"/>
      </w:tabs>
    </w:pPr>
    <w:rPr>
      <w:lang w:val="es-MX"/>
    </w:rPr>
  </w:style>
  <w:style w:type="character" w:customStyle="1" w:styleId="EncabezadoCar">
    <w:name w:val="Encabezado Car"/>
    <w:basedOn w:val="Fuentedeprrafopredeter"/>
    <w:link w:val="Encabezado"/>
    <w:semiHidden/>
    <w:rsid w:val="00971F3B"/>
    <w:rPr>
      <w:rFonts w:ascii="Times New Roman" w:eastAsia="Times New Roman" w:hAnsi="Times New Roman" w:cs="Times New Roman"/>
      <w:sz w:val="24"/>
      <w:szCs w:val="24"/>
      <w:lang w:eastAsia="es-ES"/>
    </w:rPr>
  </w:style>
  <w:style w:type="paragraph" w:customStyle="1" w:styleId="Normal0">
    <w:name w:val="[Normal]"/>
    <w:rsid w:val="00971F3B"/>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semiHidden/>
    <w:unhideWhenUsed/>
    <w:rsid w:val="00971F3B"/>
    <w:pPr>
      <w:spacing w:after="120"/>
      <w:ind w:left="283"/>
    </w:pPr>
  </w:style>
  <w:style w:type="character" w:customStyle="1" w:styleId="SangradetextonormalCar">
    <w:name w:val="Sangría de texto normal Car"/>
    <w:basedOn w:val="Fuentedeprrafopredeter"/>
    <w:link w:val="Sangradetextonormal"/>
    <w:uiPriority w:val="99"/>
    <w:semiHidden/>
    <w:rsid w:val="00971F3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17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9552">
      <w:bodyDiv w:val="1"/>
      <w:marLeft w:val="0"/>
      <w:marRight w:val="0"/>
      <w:marTop w:val="0"/>
      <w:marBottom w:val="0"/>
      <w:divBdr>
        <w:top w:val="none" w:sz="0" w:space="0" w:color="auto"/>
        <w:left w:val="none" w:sz="0" w:space="0" w:color="auto"/>
        <w:bottom w:val="none" w:sz="0" w:space="0" w:color="auto"/>
        <w:right w:val="none" w:sz="0" w:space="0" w:color="auto"/>
      </w:divBdr>
    </w:div>
    <w:div w:id="235748691">
      <w:bodyDiv w:val="1"/>
      <w:marLeft w:val="0"/>
      <w:marRight w:val="0"/>
      <w:marTop w:val="0"/>
      <w:marBottom w:val="0"/>
      <w:divBdr>
        <w:top w:val="none" w:sz="0" w:space="0" w:color="auto"/>
        <w:left w:val="none" w:sz="0" w:space="0" w:color="auto"/>
        <w:bottom w:val="none" w:sz="0" w:space="0" w:color="auto"/>
        <w:right w:val="none" w:sz="0" w:space="0" w:color="auto"/>
      </w:divBdr>
    </w:div>
    <w:div w:id="239217746">
      <w:bodyDiv w:val="1"/>
      <w:marLeft w:val="0"/>
      <w:marRight w:val="0"/>
      <w:marTop w:val="0"/>
      <w:marBottom w:val="0"/>
      <w:divBdr>
        <w:top w:val="none" w:sz="0" w:space="0" w:color="auto"/>
        <w:left w:val="none" w:sz="0" w:space="0" w:color="auto"/>
        <w:bottom w:val="none" w:sz="0" w:space="0" w:color="auto"/>
        <w:right w:val="none" w:sz="0" w:space="0" w:color="auto"/>
      </w:divBdr>
    </w:div>
    <w:div w:id="711078856">
      <w:bodyDiv w:val="1"/>
      <w:marLeft w:val="0"/>
      <w:marRight w:val="0"/>
      <w:marTop w:val="0"/>
      <w:marBottom w:val="0"/>
      <w:divBdr>
        <w:top w:val="none" w:sz="0" w:space="0" w:color="auto"/>
        <w:left w:val="none" w:sz="0" w:space="0" w:color="auto"/>
        <w:bottom w:val="none" w:sz="0" w:space="0" w:color="auto"/>
        <w:right w:val="none" w:sz="0" w:space="0" w:color="auto"/>
      </w:divBdr>
    </w:div>
    <w:div w:id="1152136583">
      <w:bodyDiv w:val="1"/>
      <w:marLeft w:val="0"/>
      <w:marRight w:val="0"/>
      <w:marTop w:val="0"/>
      <w:marBottom w:val="0"/>
      <w:divBdr>
        <w:top w:val="none" w:sz="0" w:space="0" w:color="auto"/>
        <w:left w:val="none" w:sz="0" w:space="0" w:color="auto"/>
        <w:bottom w:val="none" w:sz="0" w:space="0" w:color="auto"/>
        <w:right w:val="none" w:sz="0" w:space="0" w:color="auto"/>
      </w:divBdr>
    </w:div>
    <w:div w:id="17002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2937</Words>
  <Characters>16155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2017-04-27T15:40:00Z</dcterms:created>
  <dcterms:modified xsi:type="dcterms:W3CDTF">2017-04-27T15:40:00Z</dcterms:modified>
</cp:coreProperties>
</file>